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EFDD" w14:textId="7E20E368" w:rsidR="00A0495C" w:rsidRDefault="00A0495C" w:rsidP="009B3582">
      <w:pPr>
        <w:ind w:left="357"/>
        <w:jc w:val="center"/>
        <w:rPr>
          <w:rFonts w:ascii="Arial" w:hAnsi="Arial" w:cs="Arial"/>
          <w:b/>
        </w:rPr>
      </w:pPr>
      <w:bookmarkStart w:id="0" w:name="_Hlk73108542"/>
      <w:r w:rsidRPr="0062056F">
        <w:rPr>
          <w:rFonts w:ascii="Arial" w:hAnsi="Arial" w:cs="Arial"/>
          <w:b/>
        </w:rPr>
        <w:t>Royal Docks Enterprise Zone Programme Board</w:t>
      </w:r>
    </w:p>
    <w:p w14:paraId="12F91921" w14:textId="09FC293E" w:rsidR="00A0495C" w:rsidRDefault="00A0495C" w:rsidP="009B3582">
      <w:pPr>
        <w:ind w:left="357"/>
        <w:jc w:val="center"/>
        <w:rPr>
          <w:rFonts w:ascii="Arial" w:hAnsi="Arial" w:cs="Arial"/>
          <w:b/>
        </w:rPr>
      </w:pPr>
      <w:r>
        <w:rPr>
          <w:rFonts w:ascii="Arial" w:hAnsi="Arial" w:cs="Arial"/>
          <w:b/>
        </w:rPr>
        <w:t>Terms of Reference</w:t>
      </w:r>
    </w:p>
    <w:p w14:paraId="29C6D6D3" w14:textId="77777777" w:rsidR="00A0495C" w:rsidRPr="0062056F" w:rsidRDefault="00A0495C" w:rsidP="009B3582">
      <w:pPr>
        <w:ind w:left="357"/>
        <w:jc w:val="center"/>
        <w:rPr>
          <w:rFonts w:ascii="Arial" w:hAnsi="Arial" w:cs="Arial"/>
          <w:b/>
        </w:rPr>
      </w:pPr>
    </w:p>
    <w:bookmarkEnd w:id="0"/>
    <w:p w14:paraId="4F66DC5B" w14:textId="1DC37AB3" w:rsidR="00A0495C" w:rsidRDefault="001811CC" w:rsidP="00EB7474">
      <w:pPr>
        <w:pStyle w:val="Heading1"/>
        <w:spacing w:before="0" w:after="0"/>
        <w:ind w:left="357"/>
        <w:rPr>
          <w:bCs w:val="0"/>
          <w:sz w:val="24"/>
          <w:szCs w:val="24"/>
          <w:lang w:val="en"/>
        </w:rPr>
      </w:pPr>
      <w:r>
        <w:rPr>
          <w:bCs w:val="0"/>
          <w:sz w:val="24"/>
          <w:szCs w:val="24"/>
          <w:lang w:val="en"/>
        </w:rPr>
        <w:t>Context and purpose</w:t>
      </w:r>
    </w:p>
    <w:p w14:paraId="6F46E34A" w14:textId="77777777" w:rsidR="00EB7474" w:rsidRPr="00EB7474" w:rsidRDefault="00EB7474" w:rsidP="009B3582">
      <w:pPr>
        <w:rPr>
          <w:lang w:val="en"/>
        </w:rPr>
      </w:pPr>
    </w:p>
    <w:p w14:paraId="6BF9E861" w14:textId="6DF43762" w:rsidR="001811CC" w:rsidRDefault="00A0495C" w:rsidP="00EB7474">
      <w:pPr>
        <w:numPr>
          <w:ilvl w:val="0"/>
          <w:numId w:val="3"/>
        </w:numPr>
        <w:rPr>
          <w:rFonts w:ascii="Arial" w:hAnsi="Arial" w:cs="Arial"/>
        </w:rPr>
      </w:pPr>
      <w:r>
        <w:rPr>
          <w:rFonts w:ascii="Arial" w:hAnsi="Arial" w:cs="Arial"/>
        </w:rPr>
        <w:t>The</w:t>
      </w:r>
      <w:r w:rsidR="001811CC">
        <w:rPr>
          <w:rFonts w:ascii="Arial" w:hAnsi="Arial" w:cs="Arial"/>
        </w:rPr>
        <w:t xml:space="preserve"> Royal Docks Enterprise Zone </w:t>
      </w:r>
      <w:r>
        <w:rPr>
          <w:rFonts w:ascii="Arial" w:hAnsi="Arial" w:cs="Arial"/>
        </w:rPr>
        <w:t xml:space="preserve">Programme Board </w:t>
      </w:r>
      <w:r w:rsidR="001811CC">
        <w:rPr>
          <w:rFonts w:ascii="Arial" w:hAnsi="Arial" w:cs="Arial"/>
        </w:rPr>
        <w:t xml:space="preserve">(‘the Board’) </w:t>
      </w:r>
      <w:r w:rsidR="006C16DC">
        <w:rPr>
          <w:rFonts w:ascii="Arial" w:hAnsi="Arial" w:cs="Arial"/>
        </w:rPr>
        <w:t xml:space="preserve">is </w:t>
      </w:r>
      <w:r w:rsidR="001811CC">
        <w:rPr>
          <w:rFonts w:ascii="Arial" w:hAnsi="Arial" w:cs="Arial"/>
        </w:rPr>
        <w:t>established by the Greater London Authority (GLA) in partnership</w:t>
      </w:r>
      <w:r w:rsidR="006C16DC">
        <w:rPr>
          <w:rFonts w:ascii="Arial" w:hAnsi="Arial" w:cs="Arial"/>
        </w:rPr>
        <w:t xml:space="preserve"> </w:t>
      </w:r>
      <w:r w:rsidR="001811CC">
        <w:rPr>
          <w:rFonts w:ascii="Arial" w:hAnsi="Arial" w:cs="Arial"/>
        </w:rPr>
        <w:t>with</w:t>
      </w:r>
      <w:r w:rsidR="006C16DC">
        <w:rPr>
          <w:rFonts w:ascii="Arial" w:hAnsi="Arial" w:cs="Arial"/>
        </w:rPr>
        <w:t xml:space="preserve"> the London Borough of Newham</w:t>
      </w:r>
      <w:r w:rsidR="001811CC">
        <w:rPr>
          <w:rFonts w:ascii="Arial" w:hAnsi="Arial" w:cs="Arial"/>
        </w:rPr>
        <w:t xml:space="preserve"> (LBN)</w:t>
      </w:r>
      <w:r w:rsidR="006C16DC">
        <w:rPr>
          <w:rFonts w:ascii="Arial" w:hAnsi="Arial" w:cs="Arial"/>
        </w:rPr>
        <w:t xml:space="preserve"> and </w:t>
      </w:r>
      <w:r w:rsidRPr="0062056F">
        <w:rPr>
          <w:rFonts w:ascii="Arial" w:hAnsi="Arial" w:cs="Arial"/>
        </w:rPr>
        <w:t>acts as a senior level forum to drive forward regeneration and economic growth opportunities within the Royal Docks Enterprise Zone.</w:t>
      </w:r>
      <w:r>
        <w:rPr>
          <w:rFonts w:ascii="Arial" w:hAnsi="Arial" w:cs="Arial"/>
        </w:rPr>
        <w:t xml:space="preserve"> </w:t>
      </w:r>
    </w:p>
    <w:p w14:paraId="4CFD89C3" w14:textId="77777777" w:rsidR="00EB7474" w:rsidRDefault="00EB7474" w:rsidP="009B3582">
      <w:pPr>
        <w:ind w:left="360"/>
        <w:rPr>
          <w:rFonts w:ascii="Arial" w:hAnsi="Arial" w:cs="Arial"/>
        </w:rPr>
      </w:pPr>
    </w:p>
    <w:p w14:paraId="51A6ABB9" w14:textId="031D737B" w:rsidR="00A0495C" w:rsidRDefault="000701CB" w:rsidP="00EB7474">
      <w:pPr>
        <w:numPr>
          <w:ilvl w:val="0"/>
          <w:numId w:val="3"/>
        </w:numPr>
        <w:rPr>
          <w:rFonts w:ascii="Arial" w:hAnsi="Arial" w:cs="Arial"/>
        </w:rPr>
      </w:pPr>
      <w:r>
        <w:rPr>
          <w:rFonts w:ascii="Arial" w:hAnsi="Arial" w:cs="Arial"/>
        </w:rPr>
        <w:t>The Board</w:t>
      </w:r>
      <w:r w:rsidR="00A0495C" w:rsidRPr="0062056F">
        <w:rPr>
          <w:rFonts w:ascii="Arial" w:hAnsi="Arial" w:cs="Arial"/>
        </w:rPr>
        <w:t xml:space="preserve"> is responsible for </w:t>
      </w:r>
      <w:r w:rsidR="00A0495C" w:rsidRPr="002459AF">
        <w:rPr>
          <w:rFonts w:ascii="Arial" w:hAnsi="Arial" w:cs="Arial"/>
        </w:rPr>
        <w:t>monitoring the implementation and delivery of</w:t>
      </w:r>
      <w:r w:rsidR="00A0495C" w:rsidRPr="0062056F">
        <w:rPr>
          <w:rFonts w:ascii="Arial" w:hAnsi="Arial" w:cs="Arial"/>
        </w:rPr>
        <w:t xml:space="preserve"> the </w:t>
      </w:r>
      <w:r>
        <w:rPr>
          <w:rFonts w:ascii="Arial" w:hAnsi="Arial" w:cs="Arial"/>
        </w:rPr>
        <w:t xml:space="preserve">existing </w:t>
      </w:r>
      <w:r w:rsidR="00E1175F">
        <w:rPr>
          <w:rFonts w:ascii="Arial" w:hAnsi="Arial" w:cs="Arial"/>
        </w:rPr>
        <w:t xml:space="preserve">Royal Docks </w:t>
      </w:r>
      <w:r w:rsidR="00A0495C" w:rsidRPr="0062056F">
        <w:rPr>
          <w:rFonts w:ascii="Arial" w:hAnsi="Arial" w:cs="Arial"/>
        </w:rPr>
        <w:t>Enterprise Zone Delivery Plan</w:t>
      </w:r>
      <w:r>
        <w:rPr>
          <w:rFonts w:ascii="Arial" w:hAnsi="Arial" w:cs="Arial"/>
        </w:rPr>
        <w:t xml:space="preserve"> as endorsed by the London Economic Action Partnership Board (dissolved in </w:t>
      </w:r>
      <w:r w:rsidR="00B961AC">
        <w:rPr>
          <w:rFonts w:ascii="Arial" w:hAnsi="Arial" w:cs="Arial"/>
        </w:rPr>
        <w:t xml:space="preserve">March </w:t>
      </w:r>
      <w:r>
        <w:rPr>
          <w:rFonts w:ascii="Arial" w:hAnsi="Arial" w:cs="Arial"/>
        </w:rPr>
        <w:t>2023)</w:t>
      </w:r>
      <w:r w:rsidR="00475C0B">
        <w:rPr>
          <w:rFonts w:ascii="Arial" w:hAnsi="Arial" w:cs="Arial"/>
        </w:rPr>
        <w:t>.</w:t>
      </w:r>
      <w:r w:rsidR="00A0495C" w:rsidRPr="002459AF">
        <w:rPr>
          <w:rFonts w:ascii="Arial" w:hAnsi="Arial" w:cs="Arial"/>
        </w:rPr>
        <w:t xml:space="preserve"> </w:t>
      </w:r>
      <w:r>
        <w:rPr>
          <w:rFonts w:ascii="Arial" w:hAnsi="Arial" w:cs="Arial"/>
        </w:rPr>
        <w:t xml:space="preserve">It will consider any proposed future amendments to the </w:t>
      </w:r>
      <w:r w:rsidRPr="0062056F">
        <w:rPr>
          <w:rFonts w:ascii="Arial" w:hAnsi="Arial" w:cs="Arial"/>
        </w:rPr>
        <w:t>Enterprise Zone Delivery Plan</w:t>
      </w:r>
      <w:r>
        <w:rPr>
          <w:rFonts w:ascii="Arial" w:hAnsi="Arial" w:cs="Arial"/>
        </w:rPr>
        <w:t xml:space="preserve">. </w:t>
      </w:r>
      <w:r w:rsidR="00A0495C" w:rsidRPr="002459AF">
        <w:rPr>
          <w:rFonts w:ascii="Arial" w:hAnsi="Arial" w:cs="Arial"/>
        </w:rPr>
        <w:t>It is also responsible for</w:t>
      </w:r>
      <w:r w:rsidR="00A0495C" w:rsidRPr="0062056F">
        <w:rPr>
          <w:rFonts w:ascii="Arial" w:hAnsi="Arial" w:cs="Arial"/>
        </w:rPr>
        <w:t xml:space="preserve"> making recommendations on the allocation of funding generated by the uplift in business rates receipts through HM Government’s Enterprise Zone business rates retention scheme.</w:t>
      </w:r>
    </w:p>
    <w:p w14:paraId="79A1FBF8" w14:textId="77777777" w:rsidR="00EB7474" w:rsidRPr="0062056F" w:rsidRDefault="00EB7474" w:rsidP="009B3582">
      <w:pPr>
        <w:rPr>
          <w:rFonts w:ascii="Arial" w:hAnsi="Arial" w:cs="Arial"/>
        </w:rPr>
      </w:pPr>
    </w:p>
    <w:p w14:paraId="6EDC4E54" w14:textId="18E8D9FF" w:rsidR="00EB7474" w:rsidRDefault="00A0495C" w:rsidP="00EB7474">
      <w:pPr>
        <w:pStyle w:val="Heading1"/>
        <w:spacing w:before="0" w:after="0"/>
        <w:ind w:left="360"/>
        <w:rPr>
          <w:bCs w:val="0"/>
          <w:sz w:val="24"/>
          <w:szCs w:val="24"/>
          <w:lang w:val="en"/>
        </w:rPr>
      </w:pPr>
      <w:r w:rsidRPr="007B7C05">
        <w:rPr>
          <w:bCs w:val="0"/>
          <w:sz w:val="24"/>
          <w:szCs w:val="24"/>
          <w:lang w:val="en"/>
        </w:rPr>
        <w:t>Terms of reference</w:t>
      </w:r>
    </w:p>
    <w:p w14:paraId="37FFCD6D" w14:textId="77777777" w:rsidR="00EB7474" w:rsidRPr="00EB7474" w:rsidRDefault="00EB7474" w:rsidP="009B3582">
      <w:pPr>
        <w:rPr>
          <w:lang w:val="en"/>
        </w:rPr>
      </w:pPr>
    </w:p>
    <w:p w14:paraId="6F668924" w14:textId="3C37CFF0" w:rsidR="000701CB" w:rsidRPr="00666FFA" w:rsidRDefault="00A0495C" w:rsidP="009B3582">
      <w:pPr>
        <w:numPr>
          <w:ilvl w:val="0"/>
          <w:numId w:val="3"/>
        </w:numPr>
        <w:spacing w:after="120"/>
        <w:ind w:left="426" w:hanging="357"/>
        <w:rPr>
          <w:rFonts w:ascii="Arial" w:hAnsi="Arial" w:cs="Arial"/>
        </w:rPr>
      </w:pPr>
      <w:r w:rsidRPr="00666FFA">
        <w:rPr>
          <w:rFonts w:ascii="Arial" w:hAnsi="Arial" w:cs="Arial"/>
        </w:rPr>
        <w:t xml:space="preserve">The terms of reference of the Board shall be as follows: </w:t>
      </w:r>
    </w:p>
    <w:p w14:paraId="02FAFB82" w14:textId="4D86550C" w:rsidR="00666FFA" w:rsidRPr="00666FFA" w:rsidRDefault="00666FFA" w:rsidP="009B3582">
      <w:pPr>
        <w:pStyle w:val="BodyTextIndent3"/>
        <w:numPr>
          <w:ilvl w:val="0"/>
          <w:numId w:val="4"/>
        </w:numPr>
        <w:tabs>
          <w:tab w:val="clear" w:pos="1429"/>
          <w:tab w:val="num" w:pos="731"/>
        </w:tabs>
        <w:ind w:left="720" w:hanging="357"/>
        <w:rPr>
          <w:rFonts w:ascii="Arial" w:hAnsi="Arial" w:cs="Arial"/>
          <w:sz w:val="24"/>
          <w:szCs w:val="24"/>
        </w:rPr>
      </w:pPr>
      <w:r w:rsidRPr="0062056F">
        <w:rPr>
          <w:rFonts w:ascii="Arial" w:hAnsi="Arial" w:cs="Arial"/>
          <w:sz w:val="24"/>
          <w:szCs w:val="24"/>
        </w:rPr>
        <w:t xml:space="preserve">To </w:t>
      </w:r>
      <w:r>
        <w:rPr>
          <w:rFonts w:ascii="Arial" w:hAnsi="Arial" w:cs="Arial"/>
          <w:sz w:val="24"/>
          <w:szCs w:val="24"/>
        </w:rPr>
        <w:t xml:space="preserve">monitor the effective implementation, </w:t>
      </w:r>
      <w:proofErr w:type="gramStart"/>
      <w:r>
        <w:rPr>
          <w:rFonts w:ascii="Arial" w:hAnsi="Arial" w:cs="Arial"/>
          <w:sz w:val="24"/>
          <w:szCs w:val="24"/>
        </w:rPr>
        <w:t>delivery</w:t>
      </w:r>
      <w:proofErr w:type="gramEnd"/>
      <w:r>
        <w:rPr>
          <w:rFonts w:ascii="Arial" w:hAnsi="Arial" w:cs="Arial"/>
          <w:sz w:val="24"/>
          <w:szCs w:val="24"/>
        </w:rPr>
        <w:t xml:space="preserve"> and performance of </w:t>
      </w:r>
      <w:r w:rsidRPr="0062056F">
        <w:rPr>
          <w:rFonts w:ascii="Arial" w:hAnsi="Arial" w:cs="Arial"/>
          <w:sz w:val="24"/>
          <w:szCs w:val="24"/>
        </w:rPr>
        <w:t>the Royal Docks Enterprise Zone Delivery Plan</w:t>
      </w:r>
      <w:r>
        <w:rPr>
          <w:rFonts w:ascii="Arial" w:hAnsi="Arial" w:cs="Arial"/>
          <w:sz w:val="24"/>
          <w:szCs w:val="24"/>
        </w:rPr>
        <w:t xml:space="preserve"> </w:t>
      </w:r>
      <w:r w:rsidRPr="0062056F">
        <w:rPr>
          <w:rFonts w:ascii="Arial" w:hAnsi="Arial" w:cs="Arial"/>
          <w:sz w:val="24"/>
          <w:szCs w:val="24"/>
        </w:rPr>
        <w:t xml:space="preserve">by the Royal Docks </w:t>
      </w:r>
      <w:r>
        <w:rPr>
          <w:rFonts w:ascii="Arial" w:hAnsi="Arial" w:cs="Arial"/>
          <w:sz w:val="24"/>
          <w:szCs w:val="24"/>
        </w:rPr>
        <w:t>Team.</w:t>
      </w:r>
    </w:p>
    <w:p w14:paraId="7ACC8568" w14:textId="61ED261E" w:rsidR="00666FFA" w:rsidRDefault="00666FFA" w:rsidP="009B3582">
      <w:pPr>
        <w:pStyle w:val="BodyTextIndent3"/>
        <w:numPr>
          <w:ilvl w:val="0"/>
          <w:numId w:val="4"/>
        </w:numPr>
        <w:tabs>
          <w:tab w:val="clear" w:pos="1429"/>
          <w:tab w:val="num" w:pos="731"/>
        </w:tabs>
        <w:ind w:left="720" w:hanging="357"/>
        <w:rPr>
          <w:rFonts w:ascii="Arial" w:hAnsi="Arial" w:cs="Arial"/>
          <w:sz w:val="24"/>
          <w:szCs w:val="24"/>
        </w:rPr>
      </w:pPr>
      <w:r>
        <w:rPr>
          <w:rFonts w:ascii="Arial" w:hAnsi="Arial" w:cs="Arial"/>
          <w:sz w:val="24"/>
          <w:szCs w:val="24"/>
        </w:rPr>
        <w:t xml:space="preserve">To consider any proposed amendments to the </w:t>
      </w:r>
      <w:r w:rsidRPr="0062056F">
        <w:rPr>
          <w:rFonts w:ascii="Arial" w:hAnsi="Arial" w:cs="Arial"/>
          <w:sz w:val="24"/>
          <w:szCs w:val="24"/>
        </w:rPr>
        <w:t>Royal Docks Enterprise Zone Delivery Plan</w:t>
      </w:r>
      <w:r>
        <w:rPr>
          <w:rFonts w:ascii="Arial" w:hAnsi="Arial" w:cs="Arial"/>
          <w:sz w:val="24"/>
          <w:szCs w:val="24"/>
        </w:rPr>
        <w:t>.</w:t>
      </w:r>
    </w:p>
    <w:p w14:paraId="18D05E11" w14:textId="47D47C96" w:rsidR="00DF0E86" w:rsidRDefault="00DF0E86" w:rsidP="009B3582">
      <w:pPr>
        <w:pStyle w:val="BodyTextIndent3"/>
        <w:numPr>
          <w:ilvl w:val="0"/>
          <w:numId w:val="4"/>
        </w:numPr>
        <w:tabs>
          <w:tab w:val="clear" w:pos="1429"/>
          <w:tab w:val="num" w:pos="731"/>
        </w:tabs>
        <w:ind w:left="720" w:hanging="357"/>
        <w:rPr>
          <w:rFonts w:ascii="Arial" w:hAnsi="Arial" w:cs="Arial"/>
          <w:sz w:val="24"/>
          <w:szCs w:val="24"/>
        </w:rPr>
      </w:pPr>
      <w:r w:rsidRPr="00DF0E86">
        <w:rPr>
          <w:rFonts w:ascii="Arial" w:hAnsi="Arial" w:cs="Arial"/>
          <w:sz w:val="24"/>
          <w:szCs w:val="24"/>
        </w:rPr>
        <w:t>To</w:t>
      </w:r>
      <w:r w:rsidR="00666FFA">
        <w:rPr>
          <w:rFonts w:ascii="Arial" w:hAnsi="Arial" w:cs="Arial"/>
          <w:sz w:val="24"/>
          <w:szCs w:val="24"/>
        </w:rPr>
        <w:t xml:space="preserve"> make recommendations on the</w:t>
      </w:r>
      <w:r w:rsidRPr="00DF0E86">
        <w:rPr>
          <w:rFonts w:ascii="Arial" w:hAnsi="Arial" w:cs="Arial"/>
          <w:sz w:val="24"/>
          <w:szCs w:val="24"/>
        </w:rPr>
        <w:t xml:space="preserve"> </w:t>
      </w:r>
      <w:r w:rsidR="000701CB" w:rsidRPr="00DF0E86">
        <w:rPr>
          <w:rFonts w:ascii="Arial" w:hAnsi="Arial" w:cs="Arial"/>
          <w:sz w:val="24"/>
          <w:szCs w:val="24"/>
        </w:rPr>
        <w:t>allocat</w:t>
      </w:r>
      <w:r w:rsidR="00666FFA">
        <w:rPr>
          <w:rFonts w:ascii="Arial" w:hAnsi="Arial" w:cs="Arial"/>
          <w:sz w:val="24"/>
          <w:szCs w:val="24"/>
        </w:rPr>
        <w:t>ion of</w:t>
      </w:r>
      <w:r w:rsidR="000701CB" w:rsidRPr="00DF0E86">
        <w:rPr>
          <w:rFonts w:ascii="Arial" w:hAnsi="Arial" w:cs="Arial"/>
          <w:sz w:val="24"/>
          <w:szCs w:val="24"/>
        </w:rPr>
        <w:t xml:space="preserve"> funding received through retained business rate growth</w:t>
      </w:r>
      <w:r w:rsidR="00666FFA">
        <w:rPr>
          <w:rFonts w:ascii="Arial" w:hAnsi="Arial" w:cs="Arial"/>
          <w:sz w:val="24"/>
          <w:szCs w:val="24"/>
        </w:rPr>
        <w:t xml:space="preserve"> via </w:t>
      </w:r>
      <w:r w:rsidRPr="00DF0E86">
        <w:rPr>
          <w:rFonts w:ascii="Arial" w:hAnsi="Arial" w:cs="Arial"/>
          <w:sz w:val="24"/>
          <w:szCs w:val="24"/>
        </w:rPr>
        <w:t>consider</w:t>
      </w:r>
      <w:r w:rsidR="00666FFA">
        <w:rPr>
          <w:rFonts w:ascii="Arial" w:hAnsi="Arial" w:cs="Arial"/>
          <w:sz w:val="24"/>
          <w:szCs w:val="24"/>
        </w:rPr>
        <w:t>ation of</w:t>
      </w:r>
      <w:r w:rsidRPr="00DF0E86">
        <w:rPr>
          <w:rFonts w:ascii="Arial" w:hAnsi="Arial" w:cs="Arial"/>
          <w:sz w:val="24"/>
          <w:szCs w:val="24"/>
        </w:rPr>
        <w:t xml:space="preserve"> investment proposals in accordance with the </w:t>
      </w:r>
      <w:r w:rsidR="001811CC">
        <w:rPr>
          <w:rFonts w:ascii="Arial" w:hAnsi="Arial" w:cs="Arial"/>
          <w:sz w:val="24"/>
          <w:szCs w:val="24"/>
        </w:rPr>
        <w:t xml:space="preserve">Board’s </w:t>
      </w:r>
      <w:r w:rsidRPr="00DF0E86">
        <w:rPr>
          <w:rFonts w:ascii="Arial" w:hAnsi="Arial" w:cs="Arial"/>
          <w:sz w:val="24"/>
          <w:szCs w:val="24"/>
        </w:rPr>
        <w:t xml:space="preserve">Schedule of Funding Responsibilities. </w:t>
      </w:r>
    </w:p>
    <w:p w14:paraId="47BEB7B6" w14:textId="57B346B7" w:rsidR="00666FFA" w:rsidRPr="0062056F" w:rsidRDefault="00666FFA" w:rsidP="009B3582">
      <w:pPr>
        <w:pStyle w:val="BodyTextIndent3"/>
        <w:numPr>
          <w:ilvl w:val="0"/>
          <w:numId w:val="4"/>
        </w:numPr>
        <w:tabs>
          <w:tab w:val="clear" w:pos="1429"/>
          <w:tab w:val="num" w:pos="731"/>
        </w:tabs>
        <w:ind w:left="720" w:hanging="357"/>
        <w:rPr>
          <w:rFonts w:ascii="Arial" w:hAnsi="Arial" w:cs="Arial"/>
          <w:sz w:val="24"/>
          <w:szCs w:val="24"/>
        </w:rPr>
      </w:pPr>
      <w:r w:rsidRPr="003234C1">
        <w:rPr>
          <w:rFonts w:ascii="Arial" w:hAnsi="Arial" w:cs="Arial"/>
          <w:sz w:val="24"/>
          <w:szCs w:val="24"/>
        </w:rPr>
        <w:t>To en</w:t>
      </w:r>
      <w:r w:rsidR="00FC7E2B">
        <w:rPr>
          <w:rFonts w:ascii="Arial" w:hAnsi="Arial" w:cs="Arial"/>
          <w:sz w:val="24"/>
          <w:szCs w:val="24"/>
        </w:rPr>
        <w:t>s</w:t>
      </w:r>
      <w:r w:rsidRPr="003234C1">
        <w:rPr>
          <w:rFonts w:ascii="Arial" w:hAnsi="Arial" w:cs="Arial"/>
          <w:sz w:val="24"/>
          <w:szCs w:val="24"/>
        </w:rPr>
        <w:t xml:space="preserve">ure alignment of programme objectives and senior level support </w:t>
      </w:r>
      <w:r w:rsidR="000C25D3">
        <w:rPr>
          <w:rFonts w:ascii="Arial" w:hAnsi="Arial" w:cs="Arial"/>
          <w:sz w:val="24"/>
          <w:szCs w:val="24"/>
        </w:rPr>
        <w:t xml:space="preserve">across partner organisations </w:t>
      </w:r>
      <w:r w:rsidRPr="003234C1">
        <w:rPr>
          <w:rFonts w:ascii="Arial" w:hAnsi="Arial" w:cs="Arial"/>
          <w:sz w:val="24"/>
          <w:szCs w:val="24"/>
        </w:rPr>
        <w:t>the regeneration of the Royal Docks Enterprise Zone</w:t>
      </w:r>
      <w:r>
        <w:rPr>
          <w:rFonts w:ascii="Arial" w:hAnsi="Arial" w:cs="Arial"/>
          <w:sz w:val="24"/>
          <w:szCs w:val="24"/>
        </w:rPr>
        <w:t>.</w:t>
      </w:r>
    </w:p>
    <w:p w14:paraId="745D9C87" w14:textId="4E0D042F" w:rsidR="001811CC" w:rsidRPr="0062056F" w:rsidRDefault="001811CC" w:rsidP="009B3582">
      <w:pPr>
        <w:pStyle w:val="BodyTextIndent3"/>
        <w:numPr>
          <w:ilvl w:val="0"/>
          <w:numId w:val="4"/>
        </w:numPr>
        <w:tabs>
          <w:tab w:val="clear" w:pos="1429"/>
          <w:tab w:val="num" w:pos="731"/>
        </w:tabs>
        <w:ind w:left="720" w:hanging="357"/>
        <w:rPr>
          <w:rFonts w:ascii="Arial" w:hAnsi="Arial" w:cs="Arial"/>
          <w:sz w:val="24"/>
          <w:szCs w:val="24"/>
        </w:rPr>
      </w:pPr>
      <w:r w:rsidRPr="00827621">
        <w:rPr>
          <w:rFonts w:ascii="Arial" w:hAnsi="Arial" w:cs="Arial"/>
          <w:sz w:val="24"/>
          <w:szCs w:val="24"/>
        </w:rPr>
        <w:t xml:space="preserve">To ensure </w:t>
      </w:r>
      <w:r>
        <w:rPr>
          <w:rFonts w:ascii="Arial" w:hAnsi="Arial" w:cs="Arial"/>
          <w:sz w:val="24"/>
          <w:szCs w:val="24"/>
        </w:rPr>
        <w:t xml:space="preserve">that the Royal Docks </w:t>
      </w:r>
      <w:r w:rsidR="00F21318">
        <w:rPr>
          <w:rFonts w:ascii="Arial" w:hAnsi="Arial" w:cs="Arial"/>
          <w:sz w:val="24"/>
          <w:szCs w:val="24"/>
        </w:rPr>
        <w:t>T</w:t>
      </w:r>
      <w:r>
        <w:rPr>
          <w:rFonts w:ascii="Arial" w:hAnsi="Arial" w:cs="Arial"/>
          <w:sz w:val="24"/>
          <w:szCs w:val="24"/>
        </w:rPr>
        <w:t xml:space="preserve">eam achieves </w:t>
      </w:r>
      <w:r w:rsidRPr="00827621">
        <w:rPr>
          <w:rFonts w:ascii="Arial" w:hAnsi="Arial" w:cs="Arial"/>
          <w:sz w:val="24"/>
          <w:szCs w:val="24"/>
        </w:rPr>
        <w:t>value for money in all</w:t>
      </w:r>
      <w:r>
        <w:rPr>
          <w:rFonts w:ascii="Arial" w:hAnsi="Arial" w:cs="Arial"/>
          <w:sz w:val="24"/>
          <w:szCs w:val="24"/>
        </w:rPr>
        <w:t xml:space="preserve"> its</w:t>
      </w:r>
      <w:r w:rsidRPr="00827621">
        <w:rPr>
          <w:rFonts w:ascii="Arial" w:hAnsi="Arial" w:cs="Arial"/>
          <w:sz w:val="24"/>
          <w:szCs w:val="24"/>
        </w:rPr>
        <w:t xml:space="preserve"> activities</w:t>
      </w:r>
      <w:r>
        <w:rPr>
          <w:rFonts w:ascii="Arial" w:hAnsi="Arial" w:cs="Arial"/>
          <w:sz w:val="24"/>
          <w:szCs w:val="24"/>
        </w:rPr>
        <w:t>.</w:t>
      </w:r>
    </w:p>
    <w:p w14:paraId="4A7C0522" w14:textId="239B719C" w:rsidR="00A0495C" w:rsidRPr="00A109A7" w:rsidRDefault="00A0495C" w:rsidP="009B3582">
      <w:pPr>
        <w:pStyle w:val="BodyTextIndent3"/>
        <w:numPr>
          <w:ilvl w:val="0"/>
          <w:numId w:val="4"/>
        </w:numPr>
        <w:tabs>
          <w:tab w:val="clear" w:pos="1429"/>
          <w:tab w:val="num" w:pos="731"/>
        </w:tabs>
        <w:ind w:left="720" w:hanging="357"/>
        <w:rPr>
          <w:rFonts w:ascii="Arial" w:hAnsi="Arial" w:cs="Arial"/>
          <w:sz w:val="24"/>
          <w:szCs w:val="24"/>
        </w:rPr>
      </w:pPr>
      <w:r w:rsidRPr="00A109A7">
        <w:rPr>
          <w:rFonts w:ascii="Arial" w:hAnsi="Arial" w:cs="Arial"/>
          <w:sz w:val="24"/>
          <w:szCs w:val="24"/>
        </w:rPr>
        <w:t xml:space="preserve">To receive and approve progress and budget reports from the Royal Docks </w:t>
      </w:r>
      <w:r w:rsidR="00DF0E86">
        <w:rPr>
          <w:rFonts w:ascii="Arial" w:hAnsi="Arial" w:cs="Arial"/>
          <w:sz w:val="24"/>
          <w:szCs w:val="24"/>
        </w:rPr>
        <w:t>Team.</w:t>
      </w:r>
    </w:p>
    <w:p w14:paraId="12DDB34F" w14:textId="63943F33" w:rsidR="00A0495C" w:rsidRPr="0062056F" w:rsidRDefault="00A0495C" w:rsidP="009B3582">
      <w:pPr>
        <w:pStyle w:val="BodyTextIndent3"/>
        <w:numPr>
          <w:ilvl w:val="0"/>
          <w:numId w:val="4"/>
        </w:numPr>
        <w:tabs>
          <w:tab w:val="clear" w:pos="1429"/>
          <w:tab w:val="num" w:pos="731"/>
        </w:tabs>
        <w:ind w:left="720" w:hanging="357"/>
        <w:rPr>
          <w:rFonts w:ascii="Arial" w:hAnsi="Arial" w:cs="Arial"/>
          <w:sz w:val="24"/>
          <w:szCs w:val="24"/>
        </w:rPr>
      </w:pPr>
      <w:r w:rsidRPr="00A109A7">
        <w:rPr>
          <w:rFonts w:ascii="Arial" w:hAnsi="Arial" w:cs="Arial"/>
          <w:sz w:val="24"/>
          <w:szCs w:val="24"/>
        </w:rPr>
        <w:t xml:space="preserve">To </w:t>
      </w:r>
      <w:r w:rsidR="00FC7E2B">
        <w:rPr>
          <w:rFonts w:ascii="Arial" w:hAnsi="Arial" w:cs="Arial"/>
          <w:sz w:val="24"/>
          <w:szCs w:val="24"/>
        </w:rPr>
        <w:t>r</w:t>
      </w:r>
      <w:r w:rsidR="00B961AC">
        <w:rPr>
          <w:rFonts w:ascii="Arial" w:hAnsi="Arial" w:cs="Arial"/>
          <w:sz w:val="24"/>
          <w:szCs w:val="24"/>
        </w:rPr>
        <w:t xml:space="preserve">eview and </w:t>
      </w:r>
      <w:r w:rsidRPr="00A109A7">
        <w:rPr>
          <w:rFonts w:ascii="Arial" w:hAnsi="Arial" w:cs="Arial"/>
          <w:sz w:val="24"/>
          <w:szCs w:val="24"/>
        </w:rPr>
        <w:t>resolve</w:t>
      </w:r>
      <w:r w:rsidR="00B961AC">
        <w:rPr>
          <w:rFonts w:ascii="Arial" w:hAnsi="Arial" w:cs="Arial"/>
          <w:sz w:val="24"/>
          <w:szCs w:val="24"/>
        </w:rPr>
        <w:t xml:space="preserve"> or</w:t>
      </w:r>
      <w:r w:rsidRPr="00A109A7">
        <w:rPr>
          <w:rFonts w:ascii="Arial" w:hAnsi="Arial" w:cs="Arial"/>
          <w:sz w:val="24"/>
          <w:szCs w:val="24"/>
        </w:rPr>
        <w:t xml:space="preserve"> mitigate high</w:t>
      </w:r>
      <w:r w:rsidR="00B961AC">
        <w:rPr>
          <w:rFonts w:ascii="Arial" w:hAnsi="Arial" w:cs="Arial"/>
          <w:sz w:val="24"/>
          <w:szCs w:val="24"/>
        </w:rPr>
        <w:t>-</w:t>
      </w:r>
      <w:r w:rsidRPr="00A109A7">
        <w:rPr>
          <w:rFonts w:ascii="Arial" w:hAnsi="Arial" w:cs="Arial"/>
          <w:sz w:val="24"/>
          <w:szCs w:val="24"/>
        </w:rPr>
        <w:t xml:space="preserve">level risks and conflicts that cannot be addressed by the Royal Docks </w:t>
      </w:r>
      <w:r w:rsidR="00DF0E86">
        <w:rPr>
          <w:rFonts w:ascii="Arial" w:hAnsi="Arial" w:cs="Arial"/>
          <w:sz w:val="24"/>
          <w:szCs w:val="24"/>
        </w:rPr>
        <w:t>Team.</w:t>
      </w:r>
    </w:p>
    <w:p w14:paraId="6730E892" w14:textId="1D8572F3" w:rsidR="00A0495C" w:rsidRDefault="00A0495C" w:rsidP="00EB7474">
      <w:pPr>
        <w:pStyle w:val="BodyTextIndent3"/>
        <w:numPr>
          <w:ilvl w:val="0"/>
          <w:numId w:val="4"/>
        </w:numPr>
        <w:tabs>
          <w:tab w:val="clear" w:pos="1429"/>
          <w:tab w:val="num" w:pos="731"/>
        </w:tabs>
        <w:spacing w:after="0"/>
        <w:ind w:left="720"/>
        <w:rPr>
          <w:rFonts w:ascii="Arial" w:hAnsi="Arial" w:cs="Arial"/>
          <w:sz w:val="24"/>
          <w:szCs w:val="24"/>
        </w:rPr>
      </w:pPr>
      <w:r w:rsidRPr="00A109A7">
        <w:rPr>
          <w:rFonts w:ascii="Arial" w:hAnsi="Arial" w:cs="Arial"/>
          <w:sz w:val="24"/>
          <w:szCs w:val="24"/>
        </w:rPr>
        <w:t xml:space="preserve">To receive and approve </w:t>
      </w:r>
      <w:r w:rsidR="00221E4C">
        <w:rPr>
          <w:rFonts w:ascii="Arial" w:hAnsi="Arial" w:cs="Arial"/>
          <w:sz w:val="24"/>
          <w:szCs w:val="24"/>
        </w:rPr>
        <w:t xml:space="preserve">additional </w:t>
      </w:r>
      <w:r w:rsidRPr="00A109A7">
        <w:rPr>
          <w:rFonts w:ascii="Arial" w:hAnsi="Arial" w:cs="Arial"/>
          <w:sz w:val="24"/>
          <w:szCs w:val="24"/>
        </w:rPr>
        <w:t>briefing reports where required</w:t>
      </w:r>
      <w:r>
        <w:rPr>
          <w:rFonts w:ascii="Arial" w:hAnsi="Arial" w:cs="Arial"/>
          <w:sz w:val="24"/>
          <w:szCs w:val="24"/>
        </w:rPr>
        <w:t>.</w:t>
      </w:r>
    </w:p>
    <w:p w14:paraId="7CF67A3A" w14:textId="77777777" w:rsidR="00EB7474" w:rsidRDefault="00EB7474" w:rsidP="009B3582">
      <w:pPr>
        <w:pStyle w:val="BodyTextIndent3"/>
        <w:spacing w:after="0"/>
        <w:ind w:left="720"/>
        <w:rPr>
          <w:rFonts w:ascii="Arial" w:hAnsi="Arial" w:cs="Arial"/>
          <w:sz w:val="24"/>
          <w:szCs w:val="24"/>
        </w:rPr>
      </w:pPr>
    </w:p>
    <w:p w14:paraId="0F7227A3" w14:textId="5F4175C3" w:rsidR="00A0495C" w:rsidRDefault="009E4CDF" w:rsidP="00EB7474">
      <w:pPr>
        <w:pStyle w:val="Heading1"/>
        <w:spacing w:before="0" w:after="0"/>
        <w:ind w:left="360"/>
        <w:rPr>
          <w:bCs w:val="0"/>
          <w:sz w:val="24"/>
          <w:szCs w:val="24"/>
          <w:lang w:val="en"/>
        </w:rPr>
      </w:pPr>
      <w:r>
        <w:rPr>
          <w:bCs w:val="0"/>
          <w:sz w:val="24"/>
          <w:szCs w:val="24"/>
          <w:lang w:val="en"/>
        </w:rPr>
        <w:t>M</w:t>
      </w:r>
      <w:r w:rsidR="00A0495C" w:rsidRPr="007B7C05">
        <w:rPr>
          <w:bCs w:val="0"/>
          <w:sz w:val="24"/>
          <w:szCs w:val="24"/>
          <w:lang w:val="en"/>
        </w:rPr>
        <w:t>embership</w:t>
      </w:r>
      <w:r>
        <w:rPr>
          <w:bCs w:val="0"/>
          <w:sz w:val="24"/>
          <w:szCs w:val="24"/>
          <w:lang w:val="en"/>
        </w:rPr>
        <w:t xml:space="preserve"> and Terms of Appointment</w:t>
      </w:r>
    </w:p>
    <w:p w14:paraId="6D4F9327" w14:textId="77777777" w:rsidR="00EB7474" w:rsidRPr="00EB7474" w:rsidRDefault="00EB7474" w:rsidP="009B3582">
      <w:pPr>
        <w:rPr>
          <w:lang w:val="en"/>
        </w:rPr>
      </w:pPr>
    </w:p>
    <w:p w14:paraId="394ABAB8" w14:textId="44D207D5" w:rsidR="006C16DC" w:rsidRDefault="00A0495C" w:rsidP="009B3582">
      <w:pPr>
        <w:numPr>
          <w:ilvl w:val="0"/>
          <w:numId w:val="3"/>
        </w:numPr>
        <w:spacing w:after="120"/>
        <w:ind w:hanging="357"/>
        <w:rPr>
          <w:rFonts w:ascii="Arial" w:hAnsi="Arial" w:cs="Arial"/>
        </w:rPr>
      </w:pPr>
      <w:r w:rsidRPr="00A109A7">
        <w:rPr>
          <w:rFonts w:ascii="Arial" w:hAnsi="Arial" w:cs="Arial"/>
        </w:rPr>
        <w:t>The Board</w:t>
      </w:r>
      <w:r w:rsidR="00841565">
        <w:rPr>
          <w:rFonts w:ascii="Arial" w:hAnsi="Arial" w:cs="Arial"/>
        </w:rPr>
        <w:t xml:space="preserve">’s membership </w:t>
      </w:r>
      <w:r w:rsidR="006C16DC" w:rsidRPr="006C16DC">
        <w:rPr>
          <w:rFonts w:ascii="Arial" w:hAnsi="Arial" w:cs="Arial"/>
        </w:rPr>
        <w:t xml:space="preserve">will </w:t>
      </w:r>
      <w:r w:rsidR="008C4438">
        <w:rPr>
          <w:rFonts w:ascii="Arial" w:hAnsi="Arial" w:cs="Arial"/>
        </w:rPr>
        <w:t>include:</w:t>
      </w:r>
    </w:p>
    <w:p w14:paraId="0A75D7B1" w14:textId="1EED754C" w:rsidR="006C16DC" w:rsidRPr="00075442" w:rsidRDefault="006C16DC" w:rsidP="009B3582">
      <w:pPr>
        <w:pStyle w:val="BodyTextIndent3"/>
        <w:numPr>
          <w:ilvl w:val="0"/>
          <w:numId w:val="10"/>
        </w:numPr>
        <w:ind w:hanging="357"/>
        <w:rPr>
          <w:rFonts w:ascii="Arial" w:hAnsi="Arial" w:cs="Arial"/>
        </w:rPr>
      </w:pPr>
      <w:r w:rsidRPr="00075442">
        <w:rPr>
          <w:rFonts w:ascii="Arial" w:hAnsi="Arial" w:cs="Arial"/>
          <w:sz w:val="24"/>
          <w:szCs w:val="24"/>
        </w:rPr>
        <w:t>Mayor of Newham</w:t>
      </w:r>
      <w:r w:rsidR="00264D6E" w:rsidRPr="00075442">
        <w:rPr>
          <w:rFonts w:ascii="Arial" w:hAnsi="Arial" w:cs="Arial"/>
          <w:sz w:val="24"/>
          <w:szCs w:val="24"/>
        </w:rPr>
        <w:t xml:space="preserve"> (as Co-Chair)</w:t>
      </w:r>
    </w:p>
    <w:p w14:paraId="16B99923" w14:textId="67A6F54B" w:rsidR="00264D6E" w:rsidRPr="00075442" w:rsidRDefault="00264D6E" w:rsidP="009B3582">
      <w:pPr>
        <w:pStyle w:val="BodyTextIndent3"/>
        <w:numPr>
          <w:ilvl w:val="0"/>
          <w:numId w:val="10"/>
        </w:numPr>
        <w:ind w:hanging="357"/>
        <w:rPr>
          <w:rFonts w:ascii="Arial" w:hAnsi="Arial" w:cs="Arial"/>
        </w:rPr>
      </w:pPr>
      <w:r w:rsidRPr="00075442">
        <w:rPr>
          <w:rFonts w:ascii="Arial" w:hAnsi="Arial" w:cs="Arial"/>
          <w:sz w:val="24"/>
          <w:szCs w:val="24"/>
        </w:rPr>
        <w:t>Business representative (as Co-Chair)</w:t>
      </w:r>
    </w:p>
    <w:p w14:paraId="2BB259BC" w14:textId="00735B1F" w:rsidR="006C16DC" w:rsidRPr="00075442" w:rsidRDefault="00264D6E" w:rsidP="009B3582">
      <w:pPr>
        <w:pStyle w:val="BodyTextIndent3"/>
        <w:numPr>
          <w:ilvl w:val="0"/>
          <w:numId w:val="10"/>
        </w:numPr>
        <w:ind w:hanging="357"/>
        <w:rPr>
          <w:rFonts w:ascii="Arial" w:hAnsi="Arial" w:cs="Arial"/>
        </w:rPr>
      </w:pPr>
      <w:r w:rsidRPr="00075442">
        <w:rPr>
          <w:rFonts w:ascii="Arial" w:hAnsi="Arial" w:cs="Arial"/>
          <w:sz w:val="24"/>
          <w:szCs w:val="24"/>
        </w:rPr>
        <w:t xml:space="preserve">GLA </w:t>
      </w:r>
      <w:r w:rsidR="006C16DC" w:rsidRPr="00075442">
        <w:rPr>
          <w:rFonts w:ascii="Arial" w:hAnsi="Arial" w:cs="Arial"/>
          <w:sz w:val="24"/>
          <w:szCs w:val="24"/>
        </w:rPr>
        <w:t>Deputy Mayor for Housing</w:t>
      </w:r>
    </w:p>
    <w:p w14:paraId="5AEF03D6" w14:textId="2B7EC1C7" w:rsidR="006C16DC" w:rsidRPr="00075442" w:rsidRDefault="006C16DC" w:rsidP="009B3582">
      <w:pPr>
        <w:pStyle w:val="BodyTextIndent3"/>
        <w:numPr>
          <w:ilvl w:val="0"/>
          <w:numId w:val="10"/>
        </w:numPr>
        <w:ind w:hanging="357"/>
        <w:rPr>
          <w:rFonts w:ascii="Arial" w:hAnsi="Arial" w:cs="Arial"/>
        </w:rPr>
      </w:pPr>
      <w:r w:rsidRPr="00075442">
        <w:rPr>
          <w:rFonts w:ascii="Arial" w:hAnsi="Arial" w:cs="Arial"/>
          <w:sz w:val="24"/>
          <w:szCs w:val="24"/>
        </w:rPr>
        <w:t xml:space="preserve">Up to </w:t>
      </w:r>
      <w:r w:rsidR="00264D6E" w:rsidRPr="00075442">
        <w:rPr>
          <w:rFonts w:ascii="Arial" w:hAnsi="Arial" w:cs="Arial"/>
          <w:sz w:val="24"/>
          <w:szCs w:val="24"/>
        </w:rPr>
        <w:t>two further</w:t>
      </w:r>
      <w:r w:rsidRPr="00075442">
        <w:rPr>
          <w:rFonts w:ascii="Arial" w:hAnsi="Arial" w:cs="Arial"/>
          <w:sz w:val="24"/>
          <w:szCs w:val="24"/>
        </w:rPr>
        <w:t xml:space="preserve"> representatives of </w:t>
      </w:r>
      <w:r w:rsidR="00264D6E" w:rsidRPr="00075442">
        <w:rPr>
          <w:rFonts w:ascii="Arial" w:hAnsi="Arial" w:cs="Arial"/>
          <w:sz w:val="24"/>
          <w:szCs w:val="24"/>
        </w:rPr>
        <w:t xml:space="preserve">the </w:t>
      </w:r>
      <w:r w:rsidRPr="00075442">
        <w:rPr>
          <w:rFonts w:ascii="Arial" w:hAnsi="Arial" w:cs="Arial"/>
          <w:sz w:val="24"/>
          <w:szCs w:val="24"/>
        </w:rPr>
        <w:t>business</w:t>
      </w:r>
      <w:r w:rsidR="00264D6E" w:rsidRPr="00075442">
        <w:rPr>
          <w:rFonts w:ascii="Arial" w:hAnsi="Arial" w:cs="Arial"/>
          <w:sz w:val="24"/>
          <w:szCs w:val="24"/>
        </w:rPr>
        <w:t xml:space="preserve"> community</w:t>
      </w:r>
    </w:p>
    <w:p w14:paraId="15E06EF9" w14:textId="4883546A" w:rsidR="006C16DC" w:rsidRDefault="004F7E72" w:rsidP="009B3582">
      <w:pPr>
        <w:pStyle w:val="BodyTextIndent3"/>
        <w:numPr>
          <w:ilvl w:val="0"/>
          <w:numId w:val="10"/>
        </w:numPr>
        <w:spacing w:after="0"/>
        <w:rPr>
          <w:rFonts w:ascii="Arial" w:hAnsi="Arial" w:cs="Arial"/>
          <w:sz w:val="24"/>
          <w:szCs w:val="24"/>
        </w:rPr>
      </w:pPr>
      <w:r w:rsidRPr="000C25D3">
        <w:rPr>
          <w:rFonts w:ascii="Arial" w:hAnsi="Arial" w:cs="Arial"/>
          <w:sz w:val="24"/>
          <w:szCs w:val="24"/>
        </w:rPr>
        <w:t>One Trade Union representative</w:t>
      </w:r>
      <w:r w:rsidR="009E4CDF">
        <w:rPr>
          <w:rFonts w:ascii="Arial" w:hAnsi="Arial" w:cs="Arial"/>
          <w:sz w:val="24"/>
          <w:szCs w:val="24"/>
        </w:rPr>
        <w:t xml:space="preserve"> nominated by the Trades Union Congress</w:t>
      </w:r>
    </w:p>
    <w:p w14:paraId="3DCB15C1" w14:textId="4611353F" w:rsidR="009E4CDF" w:rsidRDefault="009E4CDF" w:rsidP="009B3582">
      <w:pPr>
        <w:pStyle w:val="BodyTextIndent3"/>
        <w:spacing w:after="0"/>
        <w:ind w:left="720"/>
        <w:rPr>
          <w:rFonts w:ascii="Arial" w:hAnsi="Arial" w:cs="Arial"/>
        </w:rPr>
      </w:pPr>
    </w:p>
    <w:p w14:paraId="1D347F84" w14:textId="020CA554" w:rsidR="00842FD0" w:rsidRDefault="00842FD0" w:rsidP="009B3582">
      <w:pPr>
        <w:pStyle w:val="BodyTextIndent3"/>
        <w:spacing w:after="0"/>
        <w:ind w:left="720"/>
        <w:rPr>
          <w:rFonts w:ascii="Arial" w:hAnsi="Arial" w:cs="Arial"/>
        </w:rPr>
      </w:pPr>
    </w:p>
    <w:p w14:paraId="28492D68" w14:textId="77777777" w:rsidR="00842FD0" w:rsidRPr="00075442" w:rsidRDefault="00842FD0" w:rsidP="009B3582">
      <w:pPr>
        <w:pStyle w:val="BodyTextIndent3"/>
        <w:spacing w:after="0"/>
        <w:ind w:left="720"/>
        <w:rPr>
          <w:rFonts w:ascii="Arial" w:hAnsi="Arial" w:cs="Arial"/>
        </w:rPr>
      </w:pPr>
    </w:p>
    <w:p w14:paraId="58B5FDE9" w14:textId="426C8BB6" w:rsidR="008C4438" w:rsidRPr="009B3582" w:rsidRDefault="008C4438" w:rsidP="00841565">
      <w:pPr>
        <w:numPr>
          <w:ilvl w:val="0"/>
          <w:numId w:val="3"/>
        </w:numPr>
        <w:rPr>
          <w:rFonts w:ascii="Arial" w:hAnsi="Arial" w:cs="Arial"/>
        </w:rPr>
      </w:pPr>
      <w:r w:rsidRPr="009B3582">
        <w:rPr>
          <w:rFonts w:ascii="Arial" w:hAnsi="Arial" w:cs="Arial"/>
        </w:rPr>
        <w:t xml:space="preserve">Additional members, up to a maximum total Board membership of </w:t>
      </w:r>
      <w:r w:rsidR="00221E4C">
        <w:rPr>
          <w:rFonts w:ascii="Arial" w:hAnsi="Arial" w:cs="Arial"/>
        </w:rPr>
        <w:t>8</w:t>
      </w:r>
      <w:r w:rsidRPr="00841565">
        <w:rPr>
          <w:rFonts w:ascii="Arial" w:hAnsi="Arial" w:cs="Arial"/>
        </w:rPr>
        <w:t xml:space="preserve">, </w:t>
      </w:r>
      <w:r w:rsidRPr="009B3582">
        <w:rPr>
          <w:rFonts w:ascii="Arial" w:hAnsi="Arial" w:cs="Arial"/>
        </w:rPr>
        <w:t>may be appointed by agreement of the Co-Chairs in consultation with the Mayor of London.</w:t>
      </w:r>
    </w:p>
    <w:p w14:paraId="3884EA22" w14:textId="77777777" w:rsidR="00EB7474" w:rsidRPr="00841565" w:rsidRDefault="00EB7474" w:rsidP="009B3582">
      <w:pPr>
        <w:ind w:left="360"/>
        <w:rPr>
          <w:rFonts w:ascii="Arial" w:hAnsi="Arial" w:cs="Arial"/>
        </w:rPr>
      </w:pPr>
    </w:p>
    <w:p w14:paraId="6BD85C1D" w14:textId="7F0150F3" w:rsidR="00841565" w:rsidRPr="009B3582" w:rsidRDefault="00A0495C" w:rsidP="00841565">
      <w:pPr>
        <w:numPr>
          <w:ilvl w:val="0"/>
          <w:numId w:val="3"/>
        </w:numPr>
        <w:rPr>
          <w:rFonts w:ascii="Arial" w:hAnsi="Arial" w:cs="Arial"/>
        </w:rPr>
      </w:pPr>
      <w:r w:rsidRPr="009B3582">
        <w:rPr>
          <w:rFonts w:ascii="Arial" w:hAnsi="Arial" w:cs="Arial"/>
        </w:rPr>
        <w:t xml:space="preserve">The GLA and </w:t>
      </w:r>
      <w:r w:rsidR="00BC5D2C" w:rsidRPr="009B3582">
        <w:rPr>
          <w:rFonts w:ascii="Arial" w:hAnsi="Arial" w:cs="Arial"/>
        </w:rPr>
        <w:t>LBN</w:t>
      </w:r>
      <w:r w:rsidRPr="009B3582">
        <w:rPr>
          <w:rFonts w:ascii="Arial" w:hAnsi="Arial" w:cs="Arial"/>
        </w:rPr>
        <w:t xml:space="preserve"> will have an equal number of representatives on the Board.</w:t>
      </w:r>
    </w:p>
    <w:p w14:paraId="79D58239" w14:textId="708B657F" w:rsidR="00A0495C" w:rsidRPr="00841565" w:rsidRDefault="00A0495C" w:rsidP="009B3582">
      <w:pPr>
        <w:ind w:left="360"/>
        <w:rPr>
          <w:rFonts w:ascii="Arial" w:hAnsi="Arial" w:cs="Arial"/>
        </w:rPr>
      </w:pPr>
    </w:p>
    <w:p w14:paraId="7303A32A" w14:textId="2EC1B6A5" w:rsidR="000A7C39" w:rsidRPr="009B3582" w:rsidRDefault="004C7810" w:rsidP="00841565">
      <w:pPr>
        <w:numPr>
          <w:ilvl w:val="0"/>
          <w:numId w:val="3"/>
        </w:numPr>
        <w:rPr>
          <w:rFonts w:ascii="Arial" w:hAnsi="Arial" w:cs="Arial"/>
        </w:rPr>
      </w:pPr>
      <w:r w:rsidRPr="009B3582">
        <w:rPr>
          <w:rFonts w:ascii="Arial" w:hAnsi="Arial" w:cs="Arial"/>
        </w:rPr>
        <w:t xml:space="preserve">Business </w:t>
      </w:r>
      <w:r w:rsidR="000A7C39" w:rsidRPr="009B3582">
        <w:rPr>
          <w:rFonts w:ascii="Arial" w:hAnsi="Arial" w:cs="Arial"/>
        </w:rPr>
        <w:t xml:space="preserve">representatives will be recruited and appointed in </w:t>
      </w:r>
      <w:r w:rsidRPr="009B3582">
        <w:rPr>
          <w:rFonts w:ascii="Arial" w:hAnsi="Arial" w:cs="Arial"/>
        </w:rPr>
        <w:t>accordance with the GLA’s Protocol on Mayoral Appointments.</w:t>
      </w:r>
      <w:r w:rsidR="0029001B" w:rsidRPr="009B3582">
        <w:rPr>
          <w:rFonts w:ascii="Arial" w:hAnsi="Arial" w:cs="Arial"/>
        </w:rPr>
        <w:t xml:space="preserve"> </w:t>
      </w:r>
      <w:r w:rsidR="000A7C39" w:rsidRPr="009B3582">
        <w:rPr>
          <w:rFonts w:ascii="Arial" w:hAnsi="Arial" w:cs="Arial"/>
        </w:rPr>
        <w:t xml:space="preserve">The Mayor of London will appoint one business sector </w:t>
      </w:r>
      <w:r w:rsidR="009D6F98" w:rsidRPr="009B3582">
        <w:rPr>
          <w:rFonts w:ascii="Arial" w:hAnsi="Arial" w:cs="Arial"/>
        </w:rPr>
        <w:t xml:space="preserve">member </w:t>
      </w:r>
      <w:r w:rsidR="000A7C39" w:rsidRPr="009B3582">
        <w:rPr>
          <w:rFonts w:ascii="Arial" w:hAnsi="Arial" w:cs="Arial"/>
        </w:rPr>
        <w:t>as Co-Chair of the Board.</w:t>
      </w:r>
    </w:p>
    <w:p w14:paraId="6C02BCCA" w14:textId="77777777" w:rsidR="00EB7474" w:rsidRPr="00841565" w:rsidRDefault="00EB7474" w:rsidP="009B3582">
      <w:pPr>
        <w:ind w:left="360"/>
        <w:rPr>
          <w:rFonts w:ascii="Arial" w:hAnsi="Arial" w:cs="Arial"/>
        </w:rPr>
      </w:pPr>
    </w:p>
    <w:p w14:paraId="7A05B44E" w14:textId="6D32A0D6" w:rsidR="00841565" w:rsidRDefault="00BC5D2C" w:rsidP="00841565">
      <w:pPr>
        <w:numPr>
          <w:ilvl w:val="0"/>
          <w:numId w:val="3"/>
        </w:numPr>
        <w:rPr>
          <w:rFonts w:ascii="Arial" w:hAnsi="Arial" w:cs="Arial"/>
        </w:rPr>
      </w:pPr>
      <w:r w:rsidRPr="009B3582">
        <w:rPr>
          <w:rFonts w:ascii="Arial" w:hAnsi="Arial" w:cs="Arial"/>
        </w:rPr>
        <w:t>Those members not holding elected office or appointed by virtue of their position</w:t>
      </w:r>
      <w:r w:rsidR="004C7810" w:rsidRPr="009B3582">
        <w:rPr>
          <w:rFonts w:ascii="Arial" w:hAnsi="Arial" w:cs="Arial"/>
        </w:rPr>
        <w:t xml:space="preserve"> </w:t>
      </w:r>
      <w:r w:rsidRPr="009B3582">
        <w:rPr>
          <w:rFonts w:ascii="Arial" w:hAnsi="Arial" w:cs="Arial"/>
        </w:rPr>
        <w:t xml:space="preserve">must </w:t>
      </w:r>
      <w:r w:rsidR="004C7810" w:rsidRPr="009B3582">
        <w:rPr>
          <w:rFonts w:ascii="Arial" w:hAnsi="Arial" w:cs="Arial"/>
        </w:rPr>
        <w:t>act in an individual capacity and not as representatives of any organisation or bod</w:t>
      </w:r>
      <w:r w:rsidR="00940DB6" w:rsidRPr="009B3582">
        <w:rPr>
          <w:rFonts w:ascii="Arial" w:hAnsi="Arial" w:cs="Arial"/>
        </w:rPr>
        <w:t>y.</w:t>
      </w:r>
    </w:p>
    <w:p w14:paraId="245E7D7D" w14:textId="77777777" w:rsidR="00841565" w:rsidRPr="00841565" w:rsidRDefault="00841565" w:rsidP="009B3582">
      <w:pPr>
        <w:rPr>
          <w:rFonts w:ascii="Arial" w:hAnsi="Arial" w:cs="Arial"/>
        </w:rPr>
      </w:pPr>
    </w:p>
    <w:p w14:paraId="69C18056" w14:textId="4A512CC6" w:rsidR="00841565" w:rsidRPr="00841565" w:rsidRDefault="004C7810" w:rsidP="009B3582">
      <w:pPr>
        <w:numPr>
          <w:ilvl w:val="0"/>
          <w:numId w:val="3"/>
        </w:numPr>
        <w:rPr>
          <w:rFonts w:ascii="Arial" w:hAnsi="Arial" w:cs="Arial"/>
        </w:rPr>
      </w:pPr>
      <w:r w:rsidRPr="00841565">
        <w:rPr>
          <w:rFonts w:ascii="Arial" w:hAnsi="Arial" w:cs="Arial"/>
        </w:rPr>
        <w:t xml:space="preserve">The length of tenure for all </w:t>
      </w:r>
      <w:r w:rsidR="000A7C39" w:rsidRPr="00841565">
        <w:rPr>
          <w:rFonts w:ascii="Arial" w:hAnsi="Arial" w:cs="Arial"/>
        </w:rPr>
        <w:t>m</w:t>
      </w:r>
      <w:r w:rsidRPr="00841565">
        <w:rPr>
          <w:rFonts w:ascii="Arial" w:hAnsi="Arial" w:cs="Arial"/>
        </w:rPr>
        <w:t>embers</w:t>
      </w:r>
      <w:r w:rsidR="009E4CDF" w:rsidRPr="00841565">
        <w:rPr>
          <w:rFonts w:ascii="Arial" w:hAnsi="Arial" w:cs="Arial"/>
        </w:rPr>
        <w:t xml:space="preserve"> will be set out</w:t>
      </w:r>
      <w:r w:rsidRPr="00841565">
        <w:rPr>
          <w:rFonts w:ascii="Arial" w:hAnsi="Arial" w:cs="Arial"/>
        </w:rPr>
        <w:t xml:space="preserve"> in their letter of appointment. </w:t>
      </w:r>
    </w:p>
    <w:p w14:paraId="343C4A31" w14:textId="77777777" w:rsidR="00841565" w:rsidRPr="00841565" w:rsidRDefault="00841565" w:rsidP="009B3582">
      <w:pPr>
        <w:ind w:left="360"/>
        <w:rPr>
          <w:rFonts w:ascii="Arial" w:hAnsi="Arial" w:cs="Arial"/>
        </w:rPr>
      </w:pPr>
    </w:p>
    <w:p w14:paraId="28F7C436" w14:textId="660DA32A" w:rsidR="00841565" w:rsidRPr="00841565" w:rsidRDefault="004C7810" w:rsidP="009B3582">
      <w:pPr>
        <w:numPr>
          <w:ilvl w:val="0"/>
          <w:numId w:val="3"/>
        </w:numPr>
        <w:rPr>
          <w:rFonts w:ascii="Arial" w:hAnsi="Arial" w:cs="Arial"/>
        </w:rPr>
      </w:pPr>
      <w:r w:rsidRPr="00841565">
        <w:rPr>
          <w:rFonts w:ascii="Arial" w:hAnsi="Arial" w:cs="Arial"/>
        </w:rPr>
        <w:t xml:space="preserve">A </w:t>
      </w:r>
      <w:r w:rsidR="00940DB6" w:rsidRPr="00841565">
        <w:rPr>
          <w:rFonts w:ascii="Arial" w:hAnsi="Arial" w:cs="Arial"/>
        </w:rPr>
        <w:t>m</w:t>
      </w:r>
      <w:r w:rsidRPr="00841565">
        <w:rPr>
          <w:rFonts w:ascii="Arial" w:hAnsi="Arial" w:cs="Arial"/>
        </w:rPr>
        <w:t xml:space="preserve">ember may resign at any time by giving notice to the </w:t>
      </w:r>
      <w:r w:rsidR="009E4CDF" w:rsidRPr="00841565">
        <w:rPr>
          <w:rFonts w:ascii="Arial" w:hAnsi="Arial" w:cs="Arial"/>
        </w:rPr>
        <w:t xml:space="preserve">Co-Chairs </w:t>
      </w:r>
      <w:r w:rsidRPr="00841565">
        <w:rPr>
          <w:rFonts w:ascii="Arial" w:hAnsi="Arial" w:cs="Arial"/>
        </w:rPr>
        <w:t>in writing, having immediate effect.</w:t>
      </w:r>
    </w:p>
    <w:p w14:paraId="7E163E75" w14:textId="77777777" w:rsidR="00841565" w:rsidRPr="00841565" w:rsidRDefault="00841565" w:rsidP="009B3582">
      <w:pPr>
        <w:ind w:left="360"/>
        <w:rPr>
          <w:rFonts w:ascii="Arial" w:hAnsi="Arial" w:cs="Arial"/>
        </w:rPr>
      </w:pPr>
    </w:p>
    <w:p w14:paraId="7148F328" w14:textId="7E5C73A2" w:rsidR="009E4CDF" w:rsidRPr="00785A0B" w:rsidRDefault="009E4CDF" w:rsidP="00785A0B">
      <w:pPr>
        <w:numPr>
          <w:ilvl w:val="0"/>
          <w:numId w:val="3"/>
        </w:numPr>
        <w:rPr>
          <w:rFonts w:ascii="Arial" w:hAnsi="Arial" w:cs="Arial"/>
        </w:rPr>
      </w:pPr>
      <w:r w:rsidRPr="00841565">
        <w:rPr>
          <w:rFonts w:ascii="Arial" w:hAnsi="Arial" w:cs="Arial"/>
        </w:rPr>
        <w:t xml:space="preserve">The Mayor of London, following consultation with the Co-Chairs, may terminate a member’s appointment to the Board </w:t>
      </w:r>
      <w:r w:rsidR="00267454" w:rsidRPr="00841565">
        <w:rPr>
          <w:rFonts w:ascii="Arial" w:hAnsi="Arial" w:cs="Arial"/>
        </w:rPr>
        <w:t>at any time.</w:t>
      </w:r>
      <w:r w:rsidRPr="00841565">
        <w:rPr>
          <w:rFonts w:ascii="Arial" w:hAnsi="Arial" w:cs="Arial"/>
        </w:rPr>
        <w:t xml:space="preserve"> </w:t>
      </w:r>
      <w:r w:rsidR="00940DB6" w:rsidRPr="00841565">
        <w:rPr>
          <w:rFonts w:ascii="Arial" w:hAnsi="Arial" w:cs="Arial"/>
        </w:rPr>
        <w:t xml:space="preserve">An appointment may be terminated if the appointee persistently fails to attend meetings without reasonable justification. </w:t>
      </w:r>
    </w:p>
    <w:p w14:paraId="23B90BA4" w14:textId="77777777" w:rsidR="00EB7474" w:rsidRPr="00EB7474" w:rsidRDefault="00EB7474" w:rsidP="009B3582">
      <w:pPr>
        <w:rPr>
          <w:rFonts w:ascii="Arial" w:hAnsi="Arial" w:cs="Arial"/>
        </w:rPr>
      </w:pPr>
    </w:p>
    <w:p w14:paraId="1779A66D" w14:textId="4D39CD74" w:rsidR="00EB7474" w:rsidRDefault="009E4CDF" w:rsidP="00EB7474">
      <w:pPr>
        <w:pStyle w:val="Heading1"/>
        <w:spacing w:before="0" w:after="0"/>
        <w:ind w:left="360"/>
        <w:rPr>
          <w:bCs w:val="0"/>
          <w:sz w:val="24"/>
          <w:szCs w:val="24"/>
          <w:lang w:val="en"/>
        </w:rPr>
      </w:pPr>
      <w:r>
        <w:rPr>
          <w:bCs w:val="0"/>
          <w:sz w:val="24"/>
          <w:szCs w:val="24"/>
          <w:lang w:val="en"/>
        </w:rPr>
        <w:t>Meeting arrangements</w:t>
      </w:r>
    </w:p>
    <w:p w14:paraId="3D8BA731" w14:textId="77777777" w:rsidR="00EB7474" w:rsidRPr="00EB7474" w:rsidRDefault="00EB7474" w:rsidP="009B3582">
      <w:pPr>
        <w:rPr>
          <w:lang w:val="en"/>
        </w:rPr>
      </w:pPr>
    </w:p>
    <w:p w14:paraId="0D5985F1" w14:textId="46EA189F" w:rsidR="00915B45" w:rsidRDefault="00915B45" w:rsidP="00EB7474">
      <w:pPr>
        <w:pStyle w:val="ListParagraph"/>
        <w:numPr>
          <w:ilvl w:val="0"/>
          <w:numId w:val="3"/>
        </w:numPr>
        <w:ind w:left="357" w:hanging="357"/>
        <w:contextualSpacing w:val="0"/>
        <w:rPr>
          <w:rFonts w:ascii="Arial" w:hAnsi="Arial" w:cs="Arial"/>
        </w:rPr>
      </w:pPr>
      <w:r w:rsidRPr="004C7810">
        <w:rPr>
          <w:rFonts w:ascii="Arial" w:hAnsi="Arial" w:cs="Arial"/>
          <w:lang w:val="en"/>
        </w:rPr>
        <w:t xml:space="preserve">Meetings </w:t>
      </w:r>
      <w:r>
        <w:rPr>
          <w:rFonts w:ascii="Arial" w:hAnsi="Arial" w:cs="Arial"/>
          <w:lang w:val="en"/>
        </w:rPr>
        <w:t>will</w:t>
      </w:r>
      <w:r w:rsidRPr="004C7810">
        <w:rPr>
          <w:rFonts w:ascii="Arial" w:hAnsi="Arial" w:cs="Arial"/>
          <w:lang w:val="en"/>
        </w:rPr>
        <w:t xml:space="preserve"> be held quarterly </w:t>
      </w:r>
      <w:r w:rsidRPr="004C7810">
        <w:rPr>
          <w:rFonts w:ascii="Arial" w:hAnsi="Arial" w:cs="Arial"/>
        </w:rPr>
        <w:t xml:space="preserve">or at such other intervals as the Board may agree. The </w:t>
      </w:r>
      <w:r>
        <w:rPr>
          <w:rFonts w:ascii="Arial" w:hAnsi="Arial" w:cs="Arial"/>
        </w:rPr>
        <w:t>C</w:t>
      </w:r>
      <w:r w:rsidRPr="004C7810">
        <w:rPr>
          <w:rFonts w:ascii="Arial" w:hAnsi="Arial" w:cs="Arial"/>
        </w:rPr>
        <w:t>o-Chairs of the Board may decide to cancel meetings or call additional meetings as required</w:t>
      </w:r>
      <w:r w:rsidR="00EB7474">
        <w:rPr>
          <w:rFonts w:ascii="Arial" w:hAnsi="Arial" w:cs="Arial"/>
        </w:rPr>
        <w:t>.</w:t>
      </w:r>
    </w:p>
    <w:p w14:paraId="6BBF04EC" w14:textId="77777777" w:rsidR="00EB7474" w:rsidRDefault="00EB7474" w:rsidP="009B3582">
      <w:pPr>
        <w:pStyle w:val="ListParagraph"/>
        <w:ind w:left="357"/>
        <w:contextualSpacing w:val="0"/>
        <w:rPr>
          <w:rFonts w:ascii="Arial" w:hAnsi="Arial" w:cs="Arial"/>
        </w:rPr>
      </w:pPr>
    </w:p>
    <w:p w14:paraId="1C1340F2" w14:textId="654768AE" w:rsidR="006B0229" w:rsidRDefault="006B0229" w:rsidP="00EB7474">
      <w:pPr>
        <w:numPr>
          <w:ilvl w:val="0"/>
          <w:numId w:val="3"/>
        </w:numPr>
        <w:rPr>
          <w:rFonts w:ascii="Arial" w:hAnsi="Arial" w:cs="Arial"/>
        </w:rPr>
      </w:pPr>
      <w:r>
        <w:rPr>
          <w:rFonts w:ascii="Arial" w:hAnsi="Arial" w:cs="Arial"/>
        </w:rPr>
        <w:t xml:space="preserve">The Co-Chairs will, as far as is practical, alternate the chairing of Board meetings. </w:t>
      </w:r>
    </w:p>
    <w:p w14:paraId="7F87D5F1" w14:textId="77777777" w:rsidR="00EB7474" w:rsidRDefault="00EB7474" w:rsidP="009B3582">
      <w:pPr>
        <w:ind w:left="360"/>
        <w:rPr>
          <w:rFonts w:ascii="Arial" w:hAnsi="Arial" w:cs="Arial"/>
        </w:rPr>
      </w:pPr>
    </w:p>
    <w:p w14:paraId="31223468" w14:textId="2A7A22EB" w:rsidR="009E4CDF" w:rsidRDefault="009E4CDF" w:rsidP="00EB7474">
      <w:pPr>
        <w:numPr>
          <w:ilvl w:val="0"/>
          <w:numId w:val="3"/>
        </w:numPr>
        <w:rPr>
          <w:rFonts w:ascii="Arial" w:hAnsi="Arial" w:cs="Arial"/>
        </w:rPr>
      </w:pPr>
      <w:r w:rsidRPr="004C7810">
        <w:rPr>
          <w:rFonts w:ascii="Arial" w:hAnsi="Arial" w:cs="Arial"/>
        </w:rPr>
        <w:t xml:space="preserve">Meetings of the Board will be quorate when </w:t>
      </w:r>
      <w:r w:rsidR="00661E31">
        <w:rPr>
          <w:rFonts w:ascii="Arial" w:hAnsi="Arial" w:cs="Arial"/>
        </w:rPr>
        <w:t xml:space="preserve">at least </w:t>
      </w:r>
      <w:r w:rsidRPr="004C7810">
        <w:rPr>
          <w:rFonts w:ascii="Arial" w:hAnsi="Arial" w:cs="Arial"/>
        </w:rPr>
        <w:t xml:space="preserve">half its </w:t>
      </w:r>
      <w:r w:rsidR="00661E31">
        <w:rPr>
          <w:rFonts w:ascii="Arial" w:hAnsi="Arial" w:cs="Arial"/>
        </w:rPr>
        <w:t xml:space="preserve">current </w:t>
      </w:r>
      <w:r>
        <w:rPr>
          <w:rFonts w:ascii="Arial" w:hAnsi="Arial" w:cs="Arial"/>
        </w:rPr>
        <w:t>m</w:t>
      </w:r>
      <w:r w:rsidRPr="004C7810">
        <w:rPr>
          <w:rFonts w:ascii="Arial" w:hAnsi="Arial" w:cs="Arial"/>
        </w:rPr>
        <w:t xml:space="preserve">embers are present. A </w:t>
      </w:r>
      <w:r>
        <w:rPr>
          <w:rFonts w:ascii="Arial" w:hAnsi="Arial" w:cs="Arial"/>
        </w:rPr>
        <w:t>m</w:t>
      </w:r>
      <w:r w:rsidRPr="004C7810">
        <w:rPr>
          <w:rFonts w:ascii="Arial" w:hAnsi="Arial" w:cs="Arial"/>
        </w:rPr>
        <w:t xml:space="preserve">ember who is obliged to withdraw under the Code of Conduct </w:t>
      </w:r>
      <w:r w:rsidR="006B0229">
        <w:rPr>
          <w:rFonts w:ascii="Arial" w:hAnsi="Arial" w:cs="Arial"/>
        </w:rPr>
        <w:t>wi</w:t>
      </w:r>
      <w:r w:rsidRPr="004C7810">
        <w:rPr>
          <w:rFonts w:ascii="Arial" w:hAnsi="Arial" w:cs="Arial"/>
        </w:rPr>
        <w:t>ll not be counted towards the quorum.</w:t>
      </w:r>
    </w:p>
    <w:p w14:paraId="20A0B986" w14:textId="77777777" w:rsidR="00EB7474" w:rsidRDefault="00EB7474" w:rsidP="009B3582">
      <w:pPr>
        <w:rPr>
          <w:rFonts w:ascii="Arial" w:hAnsi="Arial" w:cs="Arial"/>
        </w:rPr>
      </w:pPr>
    </w:p>
    <w:p w14:paraId="0841405E" w14:textId="63B63D65" w:rsidR="009E4CDF" w:rsidRPr="009B3582" w:rsidRDefault="006B0229" w:rsidP="00EB7474">
      <w:pPr>
        <w:numPr>
          <w:ilvl w:val="0"/>
          <w:numId w:val="3"/>
        </w:numPr>
        <w:rPr>
          <w:rFonts w:ascii="Arial" w:hAnsi="Arial" w:cs="Arial"/>
        </w:rPr>
      </w:pPr>
      <w:r>
        <w:rPr>
          <w:rFonts w:ascii="Arial" w:hAnsi="Arial" w:cs="Arial"/>
        </w:rPr>
        <w:t>A member</w:t>
      </w:r>
      <w:r w:rsidR="009E4CDF" w:rsidRPr="004C7810">
        <w:rPr>
          <w:rFonts w:ascii="Arial" w:hAnsi="Arial" w:cs="Arial"/>
        </w:rPr>
        <w:t xml:space="preserve"> may be counted in the quorum if they are able to participate in the proceedings of the meeting by remote means</w:t>
      </w:r>
      <w:r>
        <w:rPr>
          <w:rFonts w:ascii="Arial" w:hAnsi="Arial" w:cs="Arial"/>
        </w:rPr>
        <w:t xml:space="preserve"> </w:t>
      </w:r>
      <w:r w:rsidR="009E4CDF" w:rsidRPr="004C7810">
        <w:rPr>
          <w:rFonts w:ascii="Arial" w:hAnsi="Arial" w:cs="Arial"/>
        </w:rPr>
        <w:t>and remain available throughout the discussion and decision for each item for which they are counted as part of the quorum</w:t>
      </w:r>
      <w:r w:rsidR="009E4CDF">
        <w:rPr>
          <w:rFonts w:ascii="Arial" w:hAnsi="Arial" w:cs="Arial"/>
        </w:rPr>
        <w:t>.</w:t>
      </w:r>
      <w:r w:rsidR="009E4CDF" w:rsidRPr="004C7810">
        <w:t xml:space="preserve"> </w:t>
      </w:r>
    </w:p>
    <w:p w14:paraId="615E2587" w14:textId="77777777" w:rsidR="00EB7474" w:rsidRDefault="00EB7474" w:rsidP="009B3582">
      <w:pPr>
        <w:rPr>
          <w:rFonts w:ascii="Arial" w:hAnsi="Arial" w:cs="Arial"/>
        </w:rPr>
      </w:pPr>
    </w:p>
    <w:p w14:paraId="55CC49D0" w14:textId="18E51FC2" w:rsidR="009E4CDF" w:rsidRDefault="009E4CDF" w:rsidP="00EB7474">
      <w:pPr>
        <w:numPr>
          <w:ilvl w:val="0"/>
          <w:numId w:val="3"/>
        </w:numPr>
        <w:rPr>
          <w:rFonts w:ascii="Arial" w:hAnsi="Arial" w:cs="Arial"/>
        </w:rPr>
      </w:pPr>
      <w:r w:rsidRPr="006B0229">
        <w:rPr>
          <w:rFonts w:ascii="Arial" w:hAnsi="Arial" w:cs="Arial"/>
        </w:rPr>
        <w:t>It is envisaged that Board decisions shall be made by consensus.</w:t>
      </w:r>
      <w:r w:rsidR="006B0229">
        <w:rPr>
          <w:rFonts w:ascii="Arial" w:hAnsi="Arial" w:cs="Arial"/>
        </w:rPr>
        <w:t xml:space="preserve"> </w:t>
      </w:r>
      <w:r w:rsidRPr="006B0229">
        <w:rPr>
          <w:rFonts w:ascii="Arial" w:hAnsi="Arial" w:cs="Arial"/>
        </w:rPr>
        <w:t xml:space="preserve">In the event of a consensus not being reached a decision can, at the request of </w:t>
      </w:r>
      <w:r w:rsidR="006B0229">
        <w:rPr>
          <w:rFonts w:ascii="Arial" w:hAnsi="Arial" w:cs="Arial"/>
        </w:rPr>
        <w:t>any</w:t>
      </w:r>
      <w:r w:rsidRPr="006B0229">
        <w:rPr>
          <w:rFonts w:ascii="Arial" w:hAnsi="Arial" w:cs="Arial"/>
        </w:rPr>
        <w:t xml:space="preserve"> </w:t>
      </w:r>
      <w:r w:rsidR="006B0229">
        <w:rPr>
          <w:rFonts w:ascii="Arial" w:hAnsi="Arial" w:cs="Arial"/>
        </w:rPr>
        <w:t>m</w:t>
      </w:r>
      <w:r w:rsidRPr="006B0229">
        <w:rPr>
          <w:rFonts w:ascii="Arial" w:hAnsi="Arial" w:cs="Arial"/>
        </w:rPr>
        <w:t xml:space="preserve">ember present, be put to a vote of those </w:t>
      </w:r>
      <w:r w:rsidR="006B0229">
        <w:rPr>
          <w:rFonts w:ascii="Arial" w:hAnsi="Arial" w:cs="Arial"/>
        </w:rPr>
        <w:t>m</w:t>
      </w:r>
      <w:r w:rsidRPr="006B0229">
        <w:rPr>
          <w:rFonts w:ascii="Arial" w:hAnsi="Arial" w:cs="Arial"/>
        </w:rPr>
        <w:t xml:space="preserve">embers present at the meeting and entitled to vote. Each </w:t>
      </w:r>
      <w:r w:rsidR="006B0229">
        <w:rPr>
          <w:rFonts w:ascii="Arial" w:hAnsi="Arial" w:cs="Arial"/>
        </w:rPr>
        <w:t>m</w:t>
      </w:r>
      <w:r w:rsidRPr="006B0229">
        <w:rPr>
          <w:rFonts w:ascii="Arial" w:hAnsi="Arial" w:cs="Arial"/>
        </w:rPr>
        <w:t xml:space="preserve">ember </w:t>
      </w:r>
      <w:r w:rsidR="00B157DF">
        <w:rPr>
          <w:rFonts w:ascii="Arial" w:hAnsi="Arial" w:cs="Arial"/>
        </w:rPr>
        <w:t>will</w:t>
      </w:r>
      <w:r w:rsidRPr="006B0229">
        <w:rPr>
          <w:rFonts w:ascii="Arial" w:hAnsi="Arial" w:cs="Arial"/>
        </w:rPr>
        <w:t xml:space="preserve"> have one vote subject to any obligation they have not to participate under the Code of Conduct. </w:t>
      </w:r>
    </w:p>
    <w:p w14:paraId="29001145" w14:textId="77777777" w:rsidR="00EB7474" w:rsidRPr="006B0229" w:rsidRDefault="00EB7474" w:rsidP="009B3582">
      <w:pPr>
        <w:rPr>
          <w:rFonts w:ascii="Arial" w:hAnsi="Arial" w:cs="Arial"/>
        </w:rPr>
      </w:pPr>
    </w:p>
    <w:p w14:paraId="78B6E17F" w14:textId="2485AC70" w:rsidR="00874FB3" w:rsidRDefault="009E4CDF" w:rsidP="00EB7474">
      <w:pPr>
        <w:numPr>
          <w:ilvl w:val="0"/>
          <w:numId w:val="3"/>
        </w:numPr>
        <w:rPr>
          <w:rFonts w:ascii="Arial" w:hAnsi="Arial" w:cs="Arial"/>
        </w:rPr>
      </w:pPr>
      <w:r w:rsidRPr="004C7810">
        <w:rPr>
          <w:rFonts w:ascii="Arial" w:hAnsi="Arial" w:cs="Arial"/>
        </w:rPr>
        <w:t xml:space="preserve">Voting shall be by a show of hands (or verbally where a </w:t>
      </w:r>
      <w:r w:rsidR="00915B45">
        <w:rPr>
          <w:rFonts w:ascii="Arial" w:hAnsi="Arial" w:cs="Arial"/>
        </w:rPr>
        <w:t>m</w:t>
      </w:r>
      <w:r w:rsidRPr="004C7810">
        <w:rPr>
          <w:rFonts w:ascii="Arial" w:hAnsi="Arial" w:cs="Arial"/>
        </w:rPr>
        <w:t>ember is attending by remote means) and all decisions (other than those of procedure taken by the person chairing the meeting) shall be by a simple majority of votes cast. In the case of an equality of votes, the person chairing the meeting may exercise a second or casting vote.</w:t>
      </w:r>
    </w:p>
    <w:p w14:paraId="37350F04" w14:textId="16443345" w:rsidR="00EB7474" w:rsidRDefault="00EB7474" w:rsidP="009B3582">
      <w:pPr>
        <w:rPr>
          <w:rFonts w:ascii="Arial" w:hAnsi="Arial" w:cs="Arial"/>
        </w:rPr>
      </w:pPr>
    </w:p>
    <w:p w14:paraId="516F89AD" w14:textId="7BB8EFF8" w:rsidR="0097375E" w:rsidRDefault="0097375E" w:rsidP="009B3582">
      <w:pPr>
        <w:rPr>
          <w:rFonts w:ascii="Arial" w:hAnsi="Arial" w:cs="Arial"/>
        </w:rPr>
      </w:pPr>
    </w:p>
    <w:p w14:paraId="00DAE5C6" w14:textId="176A48EA" w:rsidR="00026517" w:rsidRDefault="00026517" w:rsidP="009B3582">
      <w:pPr>
        <w:rPr>
          <w:rFonts w:ascii="Arial" w:hAnsi="Arial" w:cs="Arial"/>
        </w:rPr>
      </w:pPr>
    </w:p>
    <w:p w14:paraId="637BF27A" w14:textId="77777777" w:rsidR="00842FD0" w:rsidRDefault="00842FD0" w:rsidP="009B3582">
      <w:pPr>
        <w:rPr>
          <w:rFonts w:ascii="Arial" w:hAnsi="Arial" w:cs="Arial"/>
        </w:rPr>
      </w:pPr>
    </w:p>
    <w:p w14:paraId="5C3B0549" w14:textId="77777777" w:rsidR="00163E40" w:rsidRDefault="00163E40" w:rsidP="00163E40">
      <w:pPr>
        <w:pStyle w:val="Heading1"/>
        <w:spacing w:before="0" w:after="0"/>
        <w:ind w:left="360"/>
        <w:rPr>
          <w:bCs w:val="0"/>
          <w:sz w:val="24"/>
          <w:szCs w:val="24"/>
          <w:lang w:val="en"/>
        </w:rPr>
      </w:pPr>
      <w:r w:rsidRPr="00DF0E86">
        <w:rPr>
          <w:bCs w:val="0"/>
          <w:sz w:val="24"/>
          <w:szCs w:val="24"/>
          <w:lang w:val="en"/>
        </w:rPr>
        <w:t xml:space="preserve">Authority </w:t>
      </w:r>
    </w:p>
    <w:p w14:paraId="5F46ABB1" w14:textId="77777777" w:rsidR="00163E40" w:rsidRPr="00EB7474" w:rsidRDefault="00163E40" w:rsidP="00163E40">
      <w:pPr>
        <w:rPr>
          <w:lang w:val="en"/>
        </w:rPr>
      </w:pPr>
    </w:p>
    <w:p w14:paraId="35358DE7" w14:textId="77777777" w:rsidR="00163E40" w:rsidRPr="009B3582" w:rsidRDefault="00163E40" w:rsidP="00163E40">
      <w:pPr>
        <w:numPr>
          <w:ilvl w:val="0"/>
          <w:numId w:val="3"/>
        </w:numPr>
        <w:rPr>
          <w:rFonts w:cs="Arial"/>
          <w:b/>
          <w:lang w:val="en"/>
        </w:rPr>
      </w:pPr>
      <w:r>
        <w:rPr>
          <w:rFonts w:ascii="Arial" w:hAnsi="Arial" w:cs="Arial"/>
        </w:rPr>
        <w:t xml:space="preserve">The Board’s recommendations will be implemented through the GLA, which forward funds Royal Docks Enterprise Zone expenditure based on projected business rates income. The </w:t>
      </w:r>
      <w:r w:rsidRPr="009E4CDF">
        <w:rPr>
          <w:rFonts w:ascii="Arial" w:hAnsi="Arial" w:cs="Arial"/>
        </w:rPr>
        <w:t>Mayor of London cannot delegate their statutory functions to the Board</w:t>
      </w:r>
      <w:r>
        <w:rPr>
          <w:rFonts w:ascii="Arial" w:hAnsi="Arial" w:cs="Arial"/>
        </w:rPr>
        <w:t xml:space="preserve"> and the Board’s recommendations are </w:t>
      </w:r>
      <w:r w:rsidRPr="009E4CDF">
        <w:rPr>
          <w:rFonts w:ascii="Arial" w:hAnsi="Arial" w:cs="Arial"/>
        </w:rPr>
        <w:t>subject to formal approval in accordance with the GLA’s Mayoral Decision-Making Scheme (as amended from time to time).</w:t>
      </w:r>
    </w:p>
    <w:p w14:paraId="6291A045" w14:textId="77777777" w:rsidR="00163E40" w:rsidRPr="009E4CDF" w:rsidRDefault="00163E40" w:rsidP="00163E40">
      <w:pPr>
        <w:ind w:left="360"/>
        <w:rPr>
          <w:rFonts w:cs="Arial"/>
          <w:b/>
          <w:lang w:val="en"/>
        </w:rPr>
      </w:pPr>
    </w:p>
    <w:p w14:paraId="07BE709B" w14:textId="77777777" w:rsidR="00163E40" w:rsidRPr="009B3582" w:rsidRDefault="00163E40" w:rsidP="00163E40">
      <w:pPr>
        <w:numPr>
          <w:ilvl w:val="0"/>
          <w:numId w:val="3"/>
        </w:numPr>
        <w:rPr>
          <w:rFonts w:cs="Arial"/>
          <w:b/>
          <w:lang w:val="en"/>
        </w:rPr>
      </w:pPr>
      <w:r w:rsidRPr="004C7810">
        <w:rPr>
          <w:rFonts w:ascii="Arial" w:hAnsi="Arial" w:cs="Arial"/>
        </w:rPr>
        <w:t>Recommendations put forward by the</w:t>
      </w:r>
      <w:r w:rsidRPr="002459AF">
        <w:rPr>
          <w:rFonts w:ascii="Arial" w:hAnsi="Arial" w:cs="Arial"/>
        </w:rPr>
        <w:t xml:space="preserve"> </w:t>
      </w:r>
      <w:r>
        <w:rPr>
          <w:rFonts w:ascii="Arial" w:hAnsi="Arial" w:cs="Arial"/>
        </w:rPr>
        <w:t>Board</w:t>
      </w:r>
      <w:r w:rsidRPr="002459AF">
        <w:rPr>
          <w:rFonts w:ascii="Arial" w:hAnsi="Arial" w:cs="Arial"/>
        </w:rPr>
        <w:t xml:space="preserve"> are</w:t>
      </w:r>
      <w:r>
        <w:rPr>
          <w:rFonts w:ascii="Arial" w:hAnsi="Arial" w:cs="Arial"/>
        </w:rPr>
        <w:t xml:space="preserve"> also</w:t>
      </w:r>
      <w:r w:rsidRPr="002459AF">
        <w:rPr>
          <w:rFonts w:ascii="Arial" w:hAnsi="Arial" w:cs="Arial"/>
        </w:rPr>
        <w:t xml:space="preserve"> subject to compliance with the GLA Financial Regulations, GLA Contracts &amp; Funding Code</w:t>
      </w:r>
      <w:r>
        <w:rPr>
          <w:rFonts w:ascii="Arial" w:hAnsi="Arial" w:cs="Arial"/>
        </w:rPr>
        <w:t>,</w:t>
      </w:r>
      <w:r w:rsidRPr="002459AF">
        <w:rPr>
          <w:rFonts w:ascii="Arial" w:hAnsi="Arial" w:cs="Arial"/>
        </w:rPr>
        <w:t xml:space="preserve"> and other applicable GLA policies and procedures (as a</w:t>
      </w:r>
      <w:r>
        <w:rPr>
          <w:rFonts w:ascii="Arial" w:hAnsi="Arial" w:cs="Arial"/>
        </w:rPr>
        <w:t>mended</w:t>
      </w:r>
      <w:r w:rsidRPr="002459AF">
        <w:rPr>
          <w:rFonts w:ascii="Arial" w:hAnsi="Arial" w:cs="Arial"/>
        </w:rPr>
        <w:t xml:space="preserve"> from time to time).</w:t>
      </w:r>
    </w:p>
    <w:p w14:paraId="2FF28F40" w14:textId="77777777" w:rsidR="00163E40" w:rsidRDefault="00163E40" w:rsidP="00163E40">
      <w:pPr>
        <w:rPr>
          <w:rFonts w:cs="Arial"/>
          <w:b/>
          <w:lang w:val="en"/>
        </w:rPr>
      </w:pPr>
    </w:p>
    <w:p w14:paraId="076E52C9" w14:textId="77777777" w:rsidR="00163E40" w:rsidRDefault="00163E40" w:rsidP="00163E40">
      <w:pPr>
        <w:numPr>
          <w:ilvl w:val="0"/>
          <w:numId w:val="3"/>
        </w:numPr>
        <w:rPr>
          <w:rFonts w:ascii="Arial" w:hAnsi="Arial" w:cs="Arial"/>
        </w:rPr>
      </w:pPr>
      <w:r w:rsidRPr="00A109A7">
        <w:rPr>
          <w:rFonts w:ascii="Arial" w:hAnsi="Arial" w:cs="Arial"/>
        </w:rPr>
        <w:t>In conducting its business, the Board must consider any resource implications and have regard to existing GLA and</w:t>
      </w:r>
      <w:r w:rsidRPr="00EB7474">
        <w:rPr>
          <w:rFonts w:ascii="Arial" w:hAnsi="Arial" w:cs="Arial"/>
        </w:rPr>
        <w:t xml:space="preserve"> LBN processes and any relevant guidance or legislation issued by HM Government.</w:t>
      </w:r>
    </w:p>
    <w:p w14:paraId="2FF65E8D" w14:textId="77777777" w:rsidR="00163E40" w:rsidRPr="000C25D3" w:rsidRDefault="00163E40" w:rsidP="009B3582">
      <w:pPr>
        <w:rPr>
          <w:rFonts w:ascii="Arial" w:hAnsi="Arial" w:cs="Arial"/>
        </w:rPr>
      </w:pPr>
    </w:p>
    <w:p w14:paraId="3DABDE9F" w14:textId="329AFA5E" w:rsidR="00EB7474" w:rsidRDefault="00915B45" w:rsidP="00EB7474">
      <w:pPr>
        <w:pStyle w:val="Heading1"/>
        <w:spacing w:before="0" w:after="0"/>
        <w:ind w:left="360"/>
        <w:rPr>
          <w:bCs w:val="0"/>
          <w:sz w:val="24"/>
          <w:szCs w:val="24"/>
          <w:lang w:val="en"/>
        </w:rPr>
      </w:pPr>
      <w:r>
        <w:rPr>
          <w:bCs w:val="0"/>
          <w:sz w:val="24"/>
          <w:szCs w:val="24"/>
          <w:lang w:val="en"/>
        </w:rPr>
        <w:t>Support and administration</w:t>
      </w:r>
    </w:p>
    <w:p w14:paraId="7E83B253" w14:textId="77777777" w:rsidR="00EB7474" w:rsidRPr="00EB7474" w:rsidRDefault="00EB7474" w:rsidP="009B3582">
      <w:pPr>
        <w:rPr>
          <w:lang w:val="en"/>
        </w:rPr>
      </w:pPr>
    </w:p>
    <w:p w14:paraId="661F5278" w14:textId="38FDF6EE" w:rsidR="00915B45" w:rsidRDefault="00915B45" w:rsidP="00EB7474">
      <w:pPr>
        <w:numPr>
          <w:ilvl w:val="0"/>
          <w:numId w:val="3"/>
        </w:numPr>
        <w:rPr>
          <w:rFonts w:ascii="Arial" w:hAnsi="Arial" w:cs="Arial"/>
        </w:rPr>
      </w:pPr>
      <w:r w:rsidRPr="002459AF">
        <w:rPr>
          <w:rFonts w:ascii="Arial" w:hAnsi="Arial" w:cs="Arial"/>
        </w:rPr>
        <w:t xml:space="preserve">The </w:t>
      </w:r>
      <w:r>
        <w:rPr>
          <w:rFonts w:ascii="Arial" w:hAnsi="Arial" w:cs="Arial"/>
        </w:rPr>
        <w:t xml:space="preserve">Board will be administered by the GLA. </w:t>
      </w:r>
      <w:r w:rsidRPr="007B7C05">
        <w:rPr>
          <w:rFonts w:ascii="Arial" w:hAnsi="Arial" w:cs="Arial"/>
        </w:rPr>
        <w:t xml:space="preserve">The </w:t>
      </w:r>
      <w:r>
        <w:rPr>
          <w:rFonts w:ascii="Arial" w:hAnsi="Arial" w:cs="Arial"/>
        </w:rPr>
        <w:t>Senior Responsible Owner</w:t>
      </w:r>
      <w:r w:rsidR="00874FB3">
        <w:rPr>
          <w:rFonts w:ascii="Arial" w:hAnsi="Arial" w:cs="Arial"/>
        </w:rPr>
        <w:t xml:space="preserve"> (SRO)</w:t>
      </w:r>
      <w:r w:rsidRPr="007B7C05">
        <w:rPr>
          <w:rFonts w:ascii="Arial" w:hAnsi="Arial" w:cs="Arial"/>
        </w:rPr>
        <w:t xml:space="preserve"> will be the Royal Docks Enterprise Zone Programme Director.</w:t>
      </w:r>
    </w:p>
    <w:p w14:paraId="01F6D38B" w14:textId="77777777" w:rsidR="00EB7474" w:rsidRPr="00A109A7" w:rsidRDefault="00EB7474" w:rsidP="009B3582">
      <w:pPr>
        <w:ind w:left="360"/>
        <w:rPr>
          <w:rFonts w:ascii="Arial" w:hAnsi="Arial" w:cs="Arial"/>
        </w:rPr>
      </w:pPr>
    </w:p>
    <w:p w14:paraId="5AABA055" w14:textId="5316D1B4" w:rsidR="00915B45" w:rsidRDefault="00915B45" w:rsidP="00EB7474">
      <w:pPr>
        <w:numPr>
          <w:ilvl w:val="0"/>
          <w:numId w:val="3"/>
        </w:numPr>
        <w:rPr>
          <w:rFonts w:ascii="Arial" w:hAnsi="Arial" w:cs="Arial"/>
        </w:rPr>
      </w:pPr>
      <w:r w:rsidRPr="004C7810">
        <w:rPr>
          <w:rFonts w:ascii="Arial" w:hAnsi="Arial" w:cs="Arial"/>
        </w:rPr>
        <w:t xml:space="preserve">The </w:t>
      </w:r>
      <w:r w:rsidR="00267454">
        <w:rPr>
          <w:rFonts w:ascii="Arial" w:hAnsi="Arial" w:cs="Arial"/>
        </w:rPr>
        <w:t>SRO</w:t>
      </w:r>
      <w:r>
        <w:rPr>
          <w:rFonts w:ascii="Arial" w:hAnsi="Arial" w:cs="Arial"/>
        </w:rPr>
        <w:t xml:space="preserve"> or their representative will attend Board meetings. A </w:t>
      </w:r>
      <w:r w:rsidRPr="004C7810">
        <w:rPr>
          <w:rFonts w:ascii="Arial" w:hAnsi="Arial" w:cs="Arial"/>
        </w:rPr>
        <w:t>GLA Finance representative will attend Board meetings. Other GLA officers will attend meetings as appropriate</w:t>
      </w:r>
      <w:r w:rsidR="00267454">
        <w:rPr>
          <w:rFonts w:ascii="Arial" w:hAnsi="Arial" w:cs="Arial"/>
        </w:rPr>
        <w:t>.</w:t>
      </w:r>
    </w:p>
    <w:p w14:paraId="46A0CB51" w14:textId="77777777" w:rsidR="00EB7474" w:rsidRPr="004C7810" w:rsidRDefault="00EB7474" w:rsidP="009B3582">
      <w:pPr>
        <w:rPr>
          <w:rFonts w:ascii="Arial" w:hAnsi="Arial" w:cs="Arial"/>
        </w:rPr>
      </w:pPr>
    </w:p>
    <w:p w14:paraId="785583C1" w14:textId="6D2F5E57" w:rsidR="00874FB3" w:rsidRDefault="00915B45" w:rsidP="00EB7474">
      <w:pPr>
        <w:numPr>
          <w:ilvl w:val="0"/>
          <w:numId w:val="3"/>
        </w:numPr>
        <w:rPr>
          <w:rFonts w:ascii="Arial" w:hAnsi="Arial" w:cs="Arial"/>
        </w:rPr>
      </w:pPr>
      <w:r>
        <w:rPr>
          <w:rFonts w:ascii="Arial" w:hAnsi="Arial" w:cs="Arial"/>
        </w:rPr>
        <w:t>A member of the GLA’s secretariat will</w:t>
      </w:r>
      <w:r w:rsidRPr="00A109A7">
        <w:rPr>
          <w:rFonts w:ascii="Arial" w:hAnsi="Arial" w:cs="Arial"/>
        </w:rPr>
        <w:t xml:space="preserve"> take the minutes of the meeting and provide advice on governance and procedural matters.</w:t>
      </w:r>
    </w:p>
    <w:p w14:paraId="4D431342" w14:textId="77777777" w:rsidR="00EB7474" w:rsidRPr="00874FB3" w:rsidRDefault="00EB7474" w:rsidP="00D556AF">
      <w:pPr>
        <w:rPr>
          <w:rFonts w:ascii="Arial" w:hAnsi="Arial" w:cs="Arial"/>
        </w:rPr>
      </w:pPr>
    </w:p>
    <w:p w14:paraId="075CCA2B" w14:textId="1CA3DE10" w:rsidR="00EB7474" w:rsidRDefault="00874FB3" w:rsidP="00EB7474">
      <w:pPr>
        <w:pStyle w:val="Heading1"/>
        <w:spacing w:before="0" w:after="0"/>
        <w:ind w:left="360"/>
        <w:rPr>
          <w:bCs w:val="0"/>
          <w:sz w:val="24"/>
          <w:szCs w:val="24"/>
          <w:lang w:val="en"/>
        </w:rPr>
      </w:pPr>
      <w:r>
        <w:rPr>
          <w:bCs w:val="0"/>
          <w:sz w:val="24"/>
          <w:szCs w:val="24"/>
          <w:lang w:val="en"/>
        </w:rPr>
        <w:t>Reporting procedures</w:t>
      </w:r>
    </w:p>
    <w:p w14:paraId="558AD40B" w14:textId="77777777" w:rsidR="00EB7474" w:rsidRPr="00EB7474" w:rsidRDefault="00EB7474" w:rsidP="00D556AF">
      <w:pPr>
        <w:rPr>
          <w:lang w:val="en"/>
        </w:rPr>
      </w:pPr>
    </w:p>
    <w:p w14:paraId="176F86A5" w14:textId="5392CF35" w:rsidR="00EB7474" w:rsidRPr="00D556AF" w:rsidRDefault="00874FB3" w:rsidP="00D556AF">
      <w:pPr>
        <w:numPr>
          <w:ilvl w:val="0"/>
          <w:numId w:val="3"/>
        </w:numPr>
        <w:rPr>
          <w:rFonts w:ascii="Arial" w:hAnsi="Arial" w:cs="Arial"/>
        </w:rPr>
      </w:pPr>
      <w:r w:rsidRPr="00D556AF">
        <w:rPr>
          <w:rFonts w:ascii="Arial" w:hAnsi="Arial" w:cs="Arial"/>
        </w:rPr>
        <w:t>Recommendations to the Board will be by way of a report to the relevant meeting and will normally be issued to members a minimum of five clear working days before the meeting.</w:t>
      </w:r>
    </w:p>
    <w:p w14:paraId="526898DC" w14:textId="72BDC989" w:rsidR="00267454" w:rsidRDefault="00267454" w:rsidP="00D556AF">
      <w:pPr>
        <w:ind w:left="360"/>
        <w:rPr>
          <w:rFonts w:ascii="Arial" w:hAnsi="Arial" w:cs="Arial"/>
          <w:lang w:val="en"/>
        </w:rPr>
      </w:pPr>
    </w:p>
    <w:p w14:paraId="2CD5D05B" w14:textId="5DB5F6AA" w:rsidR="00EB7474" w:rsidRPr="00D556AF" w:rsidRDefault="000A576A" w:rsidP="00D556AF">
      <w:pPr>
        <w:numPr>
          <w:ilvl w:val="0"/>
          <w:numId w:val="3"/>
        </w:numPr>
        <w:rPr>
          <w:rFonts w:ascii="Arial" w:hAnsi="Arial" w:cs="Arial"/>
        </w:rPr>
      </w:pPr>
      <w:r w:rsidRPr="00D556AF">
        <w:rPr>
          <w:rFonts w:ascii="Arial" w:hAnsi="Arial" w:cs="Arial"/>
        </w:rPr>
        <w:t>Royal Docks Team officers take a</w:t>
      </w:r>
      <w:r w:rsidR="00B926F8" w:rsidRPr="00D556AF">
        <w:rPr>
          <w:rFonts w:ascii="Arial" w:hAnsi="Arial" w:cs="Arial"/>
        </w:rPr>
        <w:t xml:space="preserve"> proportionate approach to business case development and economic appraisal (including cost benefit analysis) as outlined in the GLA’s project management toolkit</w:t>
      </w:r>
      <w:r w:rsidRPr="00D556AF">
        <w:rPr>
          <w:rFonts w:ascii="Arial" w:hAnsi="Arial" w:cs="Arial"/>
        </w:rPr>
        <w:t xml:space="preserve">. All funding recommendations to the Board </w:t>
      </w:r>
      <w:r w:rsidR="00BC5D2C" w:rsidRPr="00D556AF">
        <w:rPr>
          <w:rFonts w:ascii="Arial" w:hAnsi="Arial" w:cs="Arial"/>
        </w:rPr>
        <w:t xml:space="preserve">will </w:t>
      </w:r>
      <w:r w:rsidRPr="00D556AF">
        <w:rPr>
          <w:rFonts w:ascii="Arial" w:hAnsi="Arial" w:cs="Arial"/>
        </w:rPr>
        <w:t>be supplemented by a proportionate business case to support evidence-based decisions.</w:t>
      </w:r>
    </w:p>
    <w:p w14:paraId="76504828" w14:textId="77777777" w:rsidR="00EB7474" w:rsidRPr="00D556AF" w:rsidRDefault="00EB7474" w:rsidP="00D556AF">
      <w:pPr>
        <w:ind w:left="360"/>
        <w:rPr>
          <w:rFonts w:ascii="Arial" w:hAnsi="Arial" w:cs="Arial"/>
        </w:rPr>
      </w:pPr>
    </w:p>
    <w:p w14:paraId="0C7D1B52" w14:textId="2E5A8C84" w:rsidR="00EB7474" w:rsidRPr="00D556AF" w:rsidRDefault="00B926F8" w:rsidP="00D556AF">
      <w:pPr>
        <w:numPr>
          <w:ilvl w:val="0"/>
          <w:numId w:val="3"/>
        </w:numPr>
        <w:rPr>
          <w:rFonts w:ascii="Arial" w:hAnsi="Arial" w:cs="Arial"/>
        </w:rPr>
      </w:pPr>
      <w:r w:rsidRPr="00D556AF">
        <w:rPr>
          <w:rFonts w:ascii="Arial" w:hAnsi="Arial" w:cs="Arial"/>
        </w:rPr>
        <w:t>The SRO will hold responsibility for ensuring value for money and scrutiny of any recommendation relating to each business case, and for reporting relevant information from the Board to the GLA.</w:t>
      </w:r>
    </w:p>
    <w:p w14:paraId="521672AE" w14:textId="0B274F6C" w:rsidR="00BA72D2" w:rsidRDefault="00BA72D2" w:rsidP="00D556AF">
      <w:pPr>
        <w:ind w:left="360"/>
        <w:rPr>
          <w:rFonts w:ascii="Arial" w:hAnsi="Arial" w:cs="Arial"/>
          <w:lang w:val="en"/>
        </w:rPr>
      </w:pPr>
    </w:p>
    <w:p w14:paraId="250FCEFE" w14:textId="6E725104" w:rsidR="00BA72D2" w:rsidDel="00163E40" w:rsidRDefault="00BA72D2" w:rsidP="00EB7474">
      <w:pPr>
        <w:pStyle w:val="Heading1"/>
        <w:spacing w:before="0" w:after="0"/>
        <w:ind w:left="360"/>
        <w:rPr>
          <w:bCs w:val="0"/>
          <w:sz w:val="24"/>
          <w:szCs w:val="24"/>
          <w:lang w:val="en"/>
        </w:rPr>
      </w:pPr>
      <w:r w:rsidRPr="00D556AF" w:rsidDel="00163E40">
        <w:rPr>
          <w:bCs w:val="0"/>
          <w:sz w:val="24"/>
          <w:szCs w:val="24"/>
          <w:lang w:val="en"/>
        </w:rPr>
        <w:t xml:space="preserve">Subordinate bodies </w:t>
      </w:r>
    </w:p>
    <w:p w14:paraId="7E573F59" w14:textId="329AEAB5" w:rsidR="00EB7474" w:rsidRPr="00D556AF" w:rsidDel="00163E40" w:rsidRDefault="00EB7474" w:rsidP="00D556AF">
      <w:pPr>
        <w:rPr>
          <w:lang w:val="en"/>
        </w:rPr>
      </w:pPr>
    </w:p>
    <w:p w14:paraId="1B8C96B0" w14:textId="3F3005F0" w:rsidR="00163E40" w:rsidRDefault="00BA72D2" w:rsidP="00EB7474">
      <w:pPr>
        <w:pStyle w:val="ListParagraph"/>
        <w:numPr>
          <w:ilvl w:val="0"/>
          <w:numId w:val="3"/>
        </w:numPr>
        <w:ind w:hanging="357"/>
        <w:contextualSpacing w:val="0"/>
        <w:rPr>
          <w:rFonts w:ascii="Arial" w:hAnsi="Arial" w:cs="Arial"/>
        </w:rPr>
      </w:pPr>
      <w:r w:rsidRPr="00D556AF" w:rsidDel="00163E40">
        <w:rPr>
          <w:rFonts w:ascii="Arial" w:hAnsi="Arial" w:cs="Arial"/>
        </w:rPr>
        <w:t xml:space="preserve">The Board may establish or dissolve permanent or time-limited subordinate bodies which assist in meeting its objectives. The Chair or Co-Chairs of a subordinate body will be agreed by the Board. The remit and terms of reference for any such subordinate body </w:t>
      </w:r>
      <w:r w:rsidR="00EB7474" w:rsidDel="00163E40">
        <w:rPr>
          <w:rFonts w:ascii="Arial" w:hAnsi="Arial" w:cs="Arial"/>
        </w:rPr>
        <w:t>will</w:t>
      </w:r>
      <w:r w:rsidRPr="00D556AF" w:rsidDel="00163E40">
        <w:rPr>
          <w:rFonts w:ascii="Arial" w:hAnsi="Arial" w:cs="Arial"/>
        </w:rPr>
        <w:t xml:space="preserve"> be approved by the Board</w:t>
      </w:r>
      <w:r w:rsidR="000F7C8B">
        <w:rPr>
          <w:rFonts w:ascii="Arial" w:hAnsi="Arial" w:cs="Arial"/>
        </w:rPr>
        <w:t xml:space="preserve"> and can be amended by the Board at any time</w:t>
      </w:r>
      <w:r w:rsidRPr="00D556AF" w:rsidDel="00163E40">
        <w:rPr>
          <w:rFonts w:ascii="Arial" w:hAnsi="Arial" w:cs="Arial"/>
        </w:rPr>
        <w:t xml:space="preserve">. </w:t>
      </w:r>
    </w:p>
    <w:p w14:paraId="31789EE5" w14:textId="77777777" w:rsidR="00163E40" w:rsidRDefault="00163E40" w:rsidP="005E7DA2">
      <w:pPr>
        <w:pStyle w:val="ListParagraph"/>
        <w:ind w:left="360"/>
        <w:contextualSpacing w:val="0"/>
        <w:rPr>
          <w:rFonts w:ascii="Arial" w:hAnsi="Arial" w:cs="Arial"/>
        </w:rPr>
      </w:pPr>
    </w:p>
    <w:p w14:paraId="342C1463" w14:textId="73E76073" w:rsidR="00B926F8" w:rsidDel="00163E40" w:rsidRDefault="00163E40" w:rsidP="00EB7474">
      <w:pPr>
        <w:pStyle w:val="ListParagraph"/>
        <w:numPr>
          <w:ilvl w:val="0"/>
          <w:numId w:val="3"/>
        </w:numPr>
        <w:ind w:hanging="357"/>
        <w:contextualSpacing w:val="0"/>
        <w:rPr>
          <w:rFonts w:ascii="Arial" w:hAnsi="Arial" w:cs="Arial"/>
        </w:rPr>
      </w:pPr>
      <w:r>
        <w:rPr>
          <w:rFonts w:ascii="Arial" w:hAnsi="Arial" w:cs="Arial"/>
        </w:rPr>
        <w:lastRenderedPageBreak/>
        <w:t xml:space="preserve">Unless otherwise stated, the provisions of paragraph 18 onward </w:t>
      </w:r>
      <w:r w:rsidR="006F4812">
        <w:rPr>
          <w:rFonts w:ascii="Arial" w:hAnsi="Arial" w:cs="Arial"/>
        </w:rPr>
        <w:t>of</w:t>
      </w:r>
      <w:r>
        <w:rPr>
          <w:rFonts w:ascii="Arial" w:hAnsi="Arial" w:cs="Arial"/>
        </w:rPr>
        <w:t xml:space="preserve"> the</w:t>
      </w:r>
      <w:r w:rsidR="002A6C29">
        <w:rPr>
          <w:rFonts w:ascii="Arial" w:hAnsi="Arial" w:cs="Arial"/>
        </w:rPr>
        <w:t xml:space="preserve"> Board’s</w:t>
      </w:r>
      <w:r>
        <w:rPr>
          <w:rFonts w:ascii="Arial" w:hAnsi="Arial" w:cs="Arial"/>
        </w:rPr>
        <w:t xml:space="preserve"> terms of reference will apply to any subordinate body.</w:t>
      </w:r>
    </w:p>
    <w:p w14:paraId="5D9D5368" w14:textId="11F8EC5D" w:rsidR="00841565" w:rsidRDefault="00841565" w:rsidP="00D556AF">
      <w:pPr>
        <w:pStyle w:val="ListParagraph"/>
        <w:ind w:left="360"/>
        <w:contextualSpacing w:val="0"/>
        <w:rPr>
          <w:rFonts w:ascii="Arial" w:hAnsi="Arial" w:cs="Arial"/>
        </w:rPr>
      </w:pPr>
    </w:p>
    <w:p w14:paraId="1590681B" w14:textId="48F22783" w:rsidR="00AC7E6A" w:rsidRDefault="00AC7E6A" w:rsidP="00AC7E6A">
      <w:pPr>
        <w:ind w:left="284"/>
        <w:rPr>
          <w:rFonts w:ascii="Arial" w:hAnsi="Arial" w:cs="Arial"/>
          <w:b/>
          <w:bCs/>
        </w:rPr>
      </w:pPr>
      <w:r w:rsidRPr="000C41DE">
        <w:rPr>
          <w:rFonts w:ascii="Arial" w:hAnsi="Arial" w:cs="Arial"/>
          <w:b/>
          <w:bCs/>
        </w:rPr>
        <w:t>Diversity</w:t>
      </w:r>
    </w:p>
    <w:p w14:paraId="58E79397" w14:textId="7F686A4D" w:rsidR="00AC7E6A" w:rsidRDefault="00AC7E6A" w:rsidP="00AC7E6A">
      <w:pPr>
        <w:rPr>
          <w:rFonts w:ascii="Arial" w:hAnsi="Arial" w:cs="Arial"/>
          <w:b/>
          <w:bCs/>
        </w:rPr>
      </w:pPr>
    </w:p>
    <w:p w14:paraId="63C31085" w14:textId="1BE24F2F" w:rsidR="00AC7E6A" w:rsidRPr="000C41DE" w:rsidRDefault="00AC7E6A" w:rsidP="000C41DE">
      <w:pPr>
        <w:pStyle w:val="ListParagraph"/>
        <w:numPr>
          <w:ilvl w:val="0"/>
          <w:numId w:val="3"/>
        </w:numPr>
        <w:ind w:hanging="357"/>
        <w:contextualSpacing w:val="0"/>
        <w:rPr>
          <w:rFonts w:ascii="Arial" w:hAnsi="Arial" w:cs="Arial"/>
        </w:rPr>
      </w:pPr>
      <w:r w:rsidRPr="000C41DE">
        <w:rPr>
          <w:rFonts w:ascii="Arial" w:hAnsi="Arial" w:cs="Arial"/>
        </w:rPr>
        <w:t xml:space="preserve">London’s diversity is its biggest </w:t>
      </w:r>
      <w:proofErr w:type="gramStart"/>
      <w:r w:rsidRPr="000C41DE">
        <w:rPr>
          <w:rFonts w:ascii="Arial" w:hAnsi="Arial" w:cs="Arial"/>
        </w:rPr>
        <w:t>asset</w:t>
      </w:r>
      <w:proofErr w:type="gramEnd"/>
      <w:r w:rsidR="008A1D7B">
        <w:rPr>
          <w:rFonts w:ascii="Arial" w:hAnsi="Arial" w:cs="Arial"/>
        </w:rPr>
        <w:t xml:space="preserve"> and t</w:t>
      </w:r>
      <w:r w:rsidRPr="000C41DE">
        <w:rPr>
          <w:rFonts w:ascii="Arial" w:hAnsi="Arial" w:cs="Arial"/>
        </w:rPr>
        <w:t xml:space="preserve">he Board should properly serve </w:t>
      </w:r>
      <w:r w:rsidR="008A1D7B" w:rsidRPr="000C41DE">
        <w:rPr>
          <w:rFonts w:ascii="Arial" w:hAnsi="Arial" w:cs="Arial"/>
        </w:rPr>
        <w:t xml:space="preserve">all </w:t>
      </w:r>
      <w:r w:rsidRPr="000C41DE">
        <w:rPr>
          <w:rFonts w:ascii="Arial" w:hAnsi="Arial" w:cs="Arial"/>
        </w:rPr>
        <w:t>the Royal Docks’</w:t>
      </w:r>
      <w:r w:rsidR="008A1D7B" w:rsidRPr="000C41DE">
        <w:rPr>
          <w:rFonts w:ascii="Arial" w:hAnsi="Arial" w:cs="Arial"/>
        </w:rPr>
        <w:t xml:space="preserve"> c</w:t>
      </w:r>
      <w:r w:rsidRPr="000C41DE">
        <w:rPr>
          <w:rFonts w:ascii="Arial" w:hAnsi="Arial" w:cs="Arial"/>
        </w:rPr>
        <w:t xml:space="preserve">ommunities. </w:t>
      </w:r>
      <w:r w:rsidR="008A1D7B" w:rsidRPr="000C41DE">
        <w:rPr>
          <w:rFonts w:ascii="Arial" w:hAnsi="Arial" w:cs="Arial"/>
        </w:rPr>
        <w:t xml:space="preserve">Members are required to ensure that the diversity of local communities and economy is acknowledged, </w:t>
      </w:r>
      <w:proofErr w:type="gramStart"/>
      <w:r w:rsidR="008A1D7B" w:rsidRPr="000C41DE">
        <w:rPr>
          <w:rFonts w:ascii="Arial" w:hAnsi="Arial" w:cs="Arial"/>
        </w:rPr>
        <w:t>valued</w:t>
      </w:r>
      <w:proofErr w:type="gramEnd"/>
      <w:r w:rsidR="008A1D7B" w:rsidRPr="000C41DE">
        <w:rPr>
          <w:rFonts w:ascii="Arial" w:hAnsi="Arial" w:cs="Arial"/>
        </w:rPr>
        <w:t xml:space="preserve"> and embedded in the Board’s work. Officers must clearly demonstrate how equalities implications have been considered in all proposals.</w:t>
      </w:r>
    </w:p>
    <w:p w14:paraId="4810C496" w14:textId="77777777" w:rsidR="00AC7E6A" w:rsidRPr="000C41DE" w:rsidRDefault="00AC7E6A" w:rsidP="000C41DE">
      <w:pPr>
        <w:rPr>
          <w:rFonts w:ascii="Arial" w:hAnsi="Arial" w:cs="Arial"/>
          <w:b/>
          <w:bCs/>
        </w:rPr>
      </w:pPr>
    </w:p>
    <w:p w14:paraId="3B23A3A9" w14:textId="695327DB" w:rsidR="007B7C05" w:rsidRDefault="006C16DC" w:rsidP="00EB7474">
      <w:pPr>
        <w:pStyle w:val="Heading1"/>
        <w:spacing w:before="0" w:after="0"/>
        <w:ind w:left="360"/>
        <w:rPr>
          <w:bCs w:val="0"/>
          <w:sz w:val="24"/>
          <w:szCs w:val="24"/>
          <w:lang w:val="en"/>
        </w:rPr>
      </w:pPr>
      <w:r>
        <w:rPr>
          <w:bCs w:val="0"/>
          <w:sz w:val="24"/>
          <w:szCs w:val="24"/>
          <w:lang w:val="en"/>
        </w:rPr>
        <w:t xml:space="preserve">Openness and </w:t>
      </w:r>
      <w:r w:rsidR="006B0229">
        <w:rPr>
          <w:bCs w:val="0"/>
          <w:sz w:val="24"/>
          <w:szCs w:val="24"/>
          <w:lang w:val="en"/>
        </w:rPr>
        <w:t>t</w:t>
      </w:r>
      <w:r>
        <w:rPr>
          <w:bCs w:val="0"/>
          <w:sz w:val="24"/>
          <w:szCs w:val="24"/>
          <w:lang w:val="en"/>
        </w:rPr>
        <w:t>ransparency</w:t>
      </w:r>
    </w:p>
    <w:p w14:paraId="362CE516" w14:textId="77777777" w:rsidR="00EB7474" w:rsidRPr="00EB7474" w:rsidRDefault="00EB7474" w:rsidP="00D556AF">
      <w:pPr>
        <w:rPr>
          <w:lang w:val="en"/>
        </w:rPr>
      </w:pPr>
    </w:p>
    <w:p w14:paraId="14159E01" w14:textId="24C43A7F" w:rsidR="007B7C05" w:rsidRDefault="007B7C05" w:rsidP="00EB7474">
      <w:pPr>
        <w:pStyle w:val="ListParagraph"/>
        <w:numPr>
          <w:ilvl w:val="0"/>
          <w:numId w:val="3"/>
        </w:numPr>
        <w:ind w:hanging="357"/>
        <w:contextualSpacing w:val="0"/>
        <w:rPr>
          <w:rFonts w:ascii="Arial" w:hAnsi="Arial" w:cs="Arial"/>
        </w:rPr>
      </w:pPr>
      <w:r w:rsidRPr="007B7C05">
        <w:rPr>
          <w:rFonts w:ascii="Arial" w:hAnsi="Arial" w:cs="Arial"/>
        </w:rPr>
        <w:t xml:space="preserve">The Mayor </w:t>
      </w:r>
      <w:r w:rsidR="00A25270">
        <w:rPr>
          <w:rFonts w:ascii="Arial" w:hAnsi="Arial" w:cs="Arial"/>
        </w:rPr>
        <w:t xml:space="preserve">of London </w:t>
      </w:r>
      <w:r w:rsidRPr="007B7C05">
        <w:rPr>
          <w:rFonts w:ascii="Arial" w:hAnsi="Arial" w:cs="Arial"/>
        </w:rPr>
        <w:t>is committed to openness in his administration and to making the work of t</w:t>
      </w:r>
      <w:r w:rsidR="00915B45">
        <w:rPr>
          <w:rFonts w:ascii="Arial" w:hAnsi="Arial" w:cs="Arial"/>
        </w:rPr>
        <w:t>his Board</w:t>
      </w:r>
      <w:r w:rsidR="00EA4866">
        <w:rPr>
          <w:rFonts w:ascii="Arial" w:hAnsi="Arial" w:cs="Arial"/>
        </w:rPr>
        <w:t xml:space="preserve"> </w:t>
      </w:r>
      <w:r w:rsidR="00915B45">
        <w:rPr>
          <w:rFonts w:ascii="Arial" w:hAnsi="Arial" w:cs="Arial"/>
        </w:rPr>
        <w:t>tr</w:t>
      </w:r>
      <w:r w:rsidRPr="007B7C05">
        <w:rPr>
          <w:rFonts w:ascii="Arial" w:hAnsi="Arial" w:cs="Arial"/>
        </w:rPr>
        <w:t>ansparent.</w:t>
      </w:r>
    </w:p>
    <w:p w14:paraId="79B08DDD" w14:textId="77777777" w:rsidR="00EB7474" w:rsidRDefault="00EB7474" w:rsidP="00D556AF">
      <w:pPr>
        <w:pStyle w:val="ListParagraph"/>
        <w:ind w:left="360"/>
        <w:contextualSpacing w:val="0"/>
        <w:rPr>
          <w:rFonts w:ascii="Arial" w:hAnsi="Arial" w:cs="Arial"/>
        </w:rPr>
      </w:pPr>
    </w:p>
    <w:p w14:paraId="0D80AD7E" w14:textId="7370CB7A" w:rsidR="007B7C05" w:rsidRDefault="007B7C05" w:rsidP="00EB7474">
      <w:pPr>
        <w:pStyle w:val="ListParagraph"/>
        <w:numPr>
          <w:ilvl w:val="0"/>
          <w:numId w:val="3"/>
        </w:numPr>
        <w:ind w:hanging="357"/>
        <w:contextualSpacing w:val="0"/>
        <w:rPr>
          <w:rFonts w:ascii="Arial" w:hAnsi="Arial" w:cs="Arial"/>
        </w:rPr>
      </w:pPr>
      <w:r w:rsidRPr="007B7C05">
        <w:rPr>
          <w:rFonts w:ascii="Arial" w:hAnsi="Arial" w:cs="Arial"/>
        </w:rPr>
        <w:t xml:space="preserve">Agendas and reports will </w:t>
      </w:r>
      <w:r w:rsidR="00163E40">
        <w:rPr>
          <w:rFonts w:ascii="Arial" w:hAnsi="Arial" w:cs="Arial"/>
        </w:rPr>
        <w:t xml:space="preserve">normally </w:t>
      </w:r>
      <w:r w:rsidRPr="007B7C05">
        <w:rPr>
          <w:rFonts w:ascii="Arial" w:hAnsi="Arial" w:cs="Arial"/>
        </w:rPr>
        <w:t xml:space="preserve">be </w:t>
      </w:r>
      <w:r w:rsidR="00163E40">
        <w:rPr>
          <w:rFonts w:ascii="Arial" w:hAnsi="Arial" w:cs="Arial"/>
        </w:rPr>
        <w:t xml:space="preserve">provided to members and </w:t>
      </w:r>
      <w:r w:rsidRPr="007B7C05">
        <w:rPr>
          <w:rFonts w:ascii="Arial" w:hAnsi="Arial" w:cs="Arial"/>
        </w:rPr>
        <w:t xml:space="preserve">published on the </w:t>
      </w:r>
      <w:r>
        <w:rPr>
          <w:rFonts w:ascii="Arial" w:hAnsi="Arial" w:cs="Arial"/>
        </w:rPr>
        <w:t xml:space="preserve">Royal Docks </w:t>
      </w:r>
      <w:r w:rsidRPr="007B7C05">
        <w:rPr>
          <w:rFonts w:ascii="Arial" w:hAnsi="Arial" w:cs="Arial"/>
        </w:rPr>
        <w:t xml:space="preserve">website at least five clear working days before the meeting to which they relate. </w:t>
      </w:r>
    </w:p>
    <w:p w14:paraId="0A19BA50" w14:textId="77777777" w:rsidR="00EB7474" w:rsidRPr="00D556AF" w:rsidRDefault="00EB7474" w:rsidP="00D556AF">
      <w:pPr>
        <w:rPr>
          <w:rFonts w:ascii="Arial" w:hAnsi="Arial" w:cs="Arial"/>
        </w:rPr>
      </w:pPr>
    </w:p>
    <w:p w14:paraId="3259F6E9" w14:textId="590A683C" w:rsidR="007B7C05" w:rsidRDefault="007B7C05" w:rsidP="00EB7474">
      <w:pPr>
        <w:pStyle w:val="ListParagraph"/>
        <w:numPr>
          <w:ilvl w:val="0"/>
          <w:numId w:val="3"/>
        </w:numPr>
        <w:ind w:hanging="357"/>
        <w:contextualSpacing w:val="0"/>
        <w:rPr>
          <w:rFonts w:ascii="Arial" w:hAnsi="Arial" w:cs="Arial"/>
        </w:rPr>
      </w:pPr>
      <w:r w:rsidRPr="007B7C05">
        <w:rPr>
          <w:rFonts w:ascii="Arial" w:hAnsi="Arial" w:cs="Arial"/>
        </w:rPr>
        <w:t>The minutes of meeting</w:t>
      </w:r>
      <w:r w:rsidR="00EA4866">
        <w:rPr>
          <w:rFonts w:ascii="Arial" w:hAnsi="Arial" w:cs="Arial"/>
        </w:rPr>
        <w:t>s</w:t>
      </w:r>
      <w:r w:rsidR="000A576A">
        <w:rPr>
          <w:rFonts w:ascii="Arial" w:hAnsi="Arial" w:cs="Arial"/>
        </w:rPr>
        <w:t xml:space="preserve"> should </w:t>
      </w:r>
      <w:r w:rsidRPr="007B7C05">
        <w:rPr>
          <w:rFonts w:ascii="Arial" w:hAnsi="Arial" w:cs="Arial"/>
        </w:rPr>
        <w:t xml:space="preserve">be published and circulated in draft within 10 clear working days of the meeting. Minutes </w:t>
      </w:r>
      <w:r w:rsidR="00BC5D2C">
        <w:rPr>
          <w:rFonts w:ascii="Arial" w:hAnsi="Arial" w:cs="Arial"/>
        </w:rPr>
        <w:t>will</w:t>
      </w:r>
      <w:r w:rsidR="00BC5D2C" w:rsidRPr="007B7C05">
        <w:rPr>
          <w:rFonts w:ascii="Arial" w:hAnsi="Arial" w:cs="Arial"/>
        </w:rPr>
        <w:t xml:space="preserve"> </w:t>
      </w:r>
      <w:r w:rsidRPr="007B7C05">
        <w:rPr>
          <w:rFonts w:ascii="Arial" w:hAnsi="Arial" w:cs="Arial"/>
        </w:rPr>
        <w:t>be submitted for approval to the next meeting</w:t>
      </w:r>
      <w:r w:rsidR="00EA4866">
        <w:rPr>
          <w:rFonts w:ascii="Arial" w:hAnsi="Arial" w:cs="Arial"/>
        </w:rPr>
        <w:t>.</w:t>
      </w:r>
    </w:p>
    <w:p w14:paraId="5F82866F" w14:textId="77777777" w:rsidR="00EB7474" w:rsidRDefault="00EB7474" w:rsidP="00D556AF">
      <w:pPr>
        <w:pStyle w:val="ListParagraph"/>
        <w:ind w:left="360"/>
        <w:contextualSpacing w:val="0"/>
        <w:rPr>
          <w:rFonts w:ascii="Arial" w:hAnsi="Arial" w:cs="Arial"/>
        </w:rPr>
      </w:pPr>
    </w:p>
    <w:p w14:paraId="2330ECCD" w14:textId="7F4DA82D" w:rsidR="007B7C05" w:rsidRDefault="007B7C05" w:rsidP="00EB7474">
      <w:pPr>
        <w:pStyle w:val="ListParagraph"/>
        <w:numPr>
          <w:ilvl w:val="0"/>
          <w:numId w:val="3"/>
        </w:numPr>
        <w:ind w:hanging="357"/>
        <w:contextualSpacing w:val="0"/>
        <w:rPr>
          <w:rFonts w:ascii="Arial" w:hAnsi="Arial" w:cs="Arial"/>
        </w:rPr>
      </w:pPr>
      <w:r w:rsidRPr="007B7C05">
        <w:rPr>
          <w:rFonts w:ascii="Arial" w:hAnsi="Arial" w:cs="Arial"/>
        </w:rPr>
        <w:t xml:space="preserve">In line with the GLA’s openness and transparency policy, </w:t>
      </w:r>
      <w:r w:rsidR="00EA4866">
        <w:rPr>
          <w:rFonts w:ascii="Arial" w:hAnsi="Arial" w:cs="Arial"/>
        </w:rPr>
        <w:t xml:space="preserve">reports will be released in full </w:t>
      </w:r>
      <w:proofErr w:type="gramStart"/>
      <w:r w:rsidR="00EA4866">
        <w:rPr>
          <w:rFonts w:ascii="Arial" w:hAnsi="Arial" w:cs="Arial"/>
        </w:rPr>
        <w:t>with</w:t>
      </w:r>
      <w:proofErr w:type="gramEnd"/>
      <w:r w:rsidR="00EA4866">
        <w:rPr>
          <w:rFonts w:ascii="Arial" w:hAnsi="Arial" w:cs="Arial"/>
        </w:rPr>
        <w:t xml:space="preserve"> the agenda except where officers consider that information may be exempt from disclosure under</w:t>
      </w:r>
      <w:r w:rsidRPr="007B7C05">
        <w:rPr>
          <w:rFonts w:ascii="Arial" w:hAnsi="Arial" w:cs="Arial"/>
        </w:rPr>
        <w:t xml:space="preserve"> the Freedom of Information Act 2000 (FOIA) or Environmental Information Regulations 2004.</w:t>
      </w:r>
    </w:p>
    <w:p w14:paraId="3A1A9488" w14:textId="77777777" w:rsidR="00EB7474" w:rsidRPr="00D556AF" w:rsidRDefault="00EB7474" w:rsidP="00D556AF">
      <w:pPr>
        <w:rPr>
          <w:rFonts w:ascii="Arial" w:hAnsi="Arial" w:cs="Arial"/>
        </w:rPr>
      </w:pPr>
    </w:p>
    <w:p w14:paraId="3545F256" w14:textId="088B8EBA" w:rsidR="006C16DC" w:rsidRDefault="00C156FB" w:rsidP="00EB7474">
      <w:pPr>
        <w:pStyle w:val="ListParagraph"/>
        <w:numPr>
          <w:ilvl w:val="0"/>
          <w:numId w:val="3"/>
        </w:numPr>
        <w:ind w:hanging="357"/>
        <w:contextualSpacing w:val="0"/>
        <w:rPr>
          <w:rFonts w:ascii="Arial" w:hAnsi="Arial" w:cs="Arial"/>
        </w:rPr>
      </w:pPr>
      <w:r>
        <w:rPr>
          <w:rFonts w:ascii="Arial" w:hAnsi="Arial" w:cs="Arial"/>
        </w:rPr>
        <w:t>M</w:t>
      </w:r>
      <w:r w:rsidR="007B7C05" w:rsidRPr="007B7C05">
        <w:rPr>
          <w:rFonts w:ascii="Arial" w:hAnsi="Arial" w:cs="Arial"/>
        </w:rPr>
        <w:t xml:space="preserve">eetings will not be </w:t>
      </w:r>
      <w:r w:rsidR="00EA4866">
        <w:rPr>
          <w:rFonts w:ascii="Arial" w:hAnsi="Arial" w:cs="Arial"/>
        </w:rPr>
        <w:t xml:space="preserve">held in </w:t>
      </w:r>
      <w:r w:rsidR="007B7C05" w:rsidRPr="007B7C05">
        <w:rPr>
          <w:rFonts w:ascii="Arial" w:hAnsi="Arial" w:cs="Arial"/>
        </w:rPr>
        <w:t>public</w:t>
      </w:r>
      <w:r w:rsidR="00EA4866">
        <w:rPr>
          <w:rFonts w:ascii="Arial" w:hAnsi="Arial" w:cs="Arial"/>
        </w:rPr>
        <w:t>, enabling the free and frank exchange of views regarding matters that may be commercially sensitive and reflecting t</w:t>
      </w:r>
      <w:r w:rsidR="007B7C05" w:rsidRPr="007B7C05">
        <w:rPr>
          <w:rFonts w:ascii="Arial" w:hAnsi="Arial" w:cs="Arial"/>
        </w:rPr>
        <w:t xml:space="preserve">he accountability arrangements that Parliament has put in place for the GLA; that the </w:t>
      </w:r>
      <w:proofErr w:type="gramStart"/>
      <w:r w:rsidR="007B7C05" w:rsidRPr="007B7C05">
        <w:rPr>
          <w:rFonts w:ascii="Arial" w:hAnsi="Arial" w:cs="Arial"/>
        </w:rPr>
        <w:t>Mayor</w:t>
      </w:r>
      <w:proofErr w:type="gramEnd"/>
      <w:r w:rsidR="007B7C05" w:rsidRPr="007B7C05">
        <w:rPr>
          <w:rFonts w:ascii="Arial" w:hAnsi="Arial" w:cs="Arial"/>
        </w:rPr>
        <w:t xml:space="preserve"> is answerable to the Assembly through Mayor’s Question Time only after decisions</w:t>
      </w:r>
      <w:r w:rsidR="00EA4866">
        <w:rPr>
          <w:rFonts w:ascii="Arial" w:hAnsi="Arial" w:cs="Arial"/>
        </w:rPr>
        <w:t xml:space="preserve"> have been taken</w:t>
      </w:r>
      <w:r w:rsidR="007B7C05" w:rsidRPr="007B7C05">
        <w:rPr>
          <w:rFonts w:ascii="Arial" w:hAnsi="Arial" w:cs="Arial"/>
        </w:rPr>
        <w:t>.</w:t>
      </w:r>
    </w:p>
    <w:p w14:paraId="41FE25C7" w14:textId="77777777" w:rsidR="00EB7474" w:rsidRDefault="00EB7474" w:rsidP="00D556AF">
      <w:pPr>
        <w:pStyle w:val="ListParagraph"/>
        <w:ind w:left="360"/>
        <w:contextualSpacing w:val="0"/>
        <w:rPr>
          <w:rFonts w:ascii="Arial" w:hAnsi="Arial" w:cs="Arial"/>
        </w:rPr>
      </w:pPr>
    </w:p>
    <w:p w14:paraId="4749ADA0" w14:textId="06A22A73" w:rsidR="006C16DC" w:rsidRDefault="008A1D7B" w:rsidP="00EB7474">
      <w:pPr>
        <w:pStyle w:val="Heading1"/>
        <w:spacing w:before="0" w:after="0"/>
        <w:ind w:left="284"/>
        <w:rPr>
          <w:bCs w:val="0"/>
          <w:sz w:val="24"/>
          <w:szCs w:val="24"/>
          <w:lang w:val="en"/>
        </w:rPr>
      </w:pPr>
      <w:r>
        <w:rPr>
          <w:bCs w:val="0"/>
          <w:sz w:val="24"/>
          <w:szCs w:val="24"/>
          <w:lang w:val="en"/>
        </w:rPr>
        <w:t xml:space="preserve">Conduct and </w:t>
      </w:r>
      <w:proofErr w:type="gramStart"/>
      <w:r>
        <w:rPr>
          <w:bCs w:val="0"/>
          <w:sz w:val="24"/>
          <w:szCs w:val="24"/>
          <w:lang w:val="en"/>
        </w:rPr>
        <w:t>interests</w:t>
      </w:r>
      <w:proofErr w:type="gramEnd"/>
    </w:p>
    <w:p w14:paraId="287D3316" w14:textId="77777777" w:rsidR="00EB7474" w:rsidRPr="00EB7474" w:rsidRDefault="00EB7474" w:rsidP="00D556AF">
      <w:pPr>
        <w:rPr>
          <w:lang w:val="en"/>
        </w:rPr>
      </w:pPr>
    </w:p>
    <w:p w14:paraId="72B0AD85" w14:textId="6CEF3089" w:rsidR="006C16DC" w:rsidRDefault="00EA4866" w:rsidP="00D556AF">
      <w:pPr>
        <w:pStyle w:val="ListParagraph"/>
        <w:numPr>
          <w:ilvl w:val="0"/>
          <w:numId w:val="3"/>
        </w:numPr>
        <w:ind w:hanging="357"/>
        <w:contextualSpacing w:val="0"/>
        <w:rPr>
          <w:rFonts w:ascii="Arial" w:hAnsi="Arial" w:cs="Arial"/>
        </w:rPr>
      </w:pPr>
      <w:r>
        <w:rPr>
          <w:rFonts w:ascii="Arial" w:hAnsi="Arial" w:cs="Arial"/>
        </w:rPr>
        <w:t>All</w:t>
      </w:r>
      <w:r w:rsidR="006C16DC" w:rsidRPr="006C16DC">
        <w:rPr>
          <w:rFonts w:ascii="Arial" w:hAnsi="Arial" w:cs="Arial"/>
        </w:rPr>
        <w:t xml:space="preserve"> Board </w:t>
      </w:r>
      <w:r>
        <w:rPr>
          <w:rFonts w:ascii="Arial" w:hAnsi="Arial" w:cs="Arial"/>
        </w:rPr>
        <w:t>members will be</w:t>
      </w:r>
      <w:r w:rsidR="006C16DC" w:rsidRPr="006C16DC">
        <w:rPr>
          <w:rFonts w:ascii="Arial" w:hAnsi="Arial" w:cs="Arial"/>
        </w:rPr>
        <w:t xml:space="preserve"> required to sign terms of appointment, which include a requirement to observe the seven principles of public life (‘the Nolan Principles’)</w:t>
      </w:r>
      <w:r w:rsidR="00C627B3">
        <w:rPr>
          <w:rFonts w:ascii="Arial" w:hAnsi="Arial" w:cs="Arial"/>
        </w:rPr>
        <w:t>.</w:t>
      </w:r>
      <w:r w:rsidR="006C16DC" w:rsidRPr="006C16DC">
        <w:rPr>
          <w:rFonts w:ascii="Arial" w:hAnsi="Arial" w:cs="Arial"/>
        </w:rPr>
        <w:t xml:space="preserve"> </w:t>
      </w:r>
    </w:p>
    <w:p w14:paraId="63730AC0" w14:textId="77777777" w:rsidR="00EB7474" w:rsidRPr="006C16DC" w:rsidRDefault="00EB7474" w:rsidP="00D556AF">
      <w:pPr>
        <w:pStyle w:val="ListParagraph"/>
        <w:ind w:left="357"/>
        <w:contextualSpacing w:val="0"/>
        <w:rPr>
          <w:rFonts w:ascii="Arial" w:hAnsi="Arial" w:cs="Arial"/>
        </w:rPr>
      </w:pPr>
    </w:p>
    <w:p w14:paraId="7EFDC32B" w14:textId="1FA5346B" w:rsidR="006C16DC" w:rsidRDefault="006C16DC" w:rsidP="00D556AF">
      <w:pPr>
        <w:pStyle w:val="ListParagraph"/>
        <w:numPr>
          <w:ilvl w:val="0"/>
          <w:numId w:val="3"/>
        </w:numPr>
        <w:ind w:hanging="357"/>
        <w:contextualSpacing w:val="0"/>
        <w:rPr>
          <w:rFonts w:ascii="Arial" w:hAnsi="Arial" w:cs="Arial"/>
        </w:rPr>
      </w:pPr>
      <w:r>
        <w:rPr>
          <w:rFonts w:ascii="Arial" w:hAnsi="Arial" w:cs="Arial"/>
        </w:rPr>
        <w:t xml:space="preserve">Board </w:t>
      </w:r>
      <w:r w:rsidR="00736593">
        <w:rPr>
          <w:rFonts w:ascii="Arial" w:hAnsi="Arial" w:cs="Arial"/>
        </w:rPr>
        <w:t>m</w:t>
      </w:r>
      <w:r w:rsidRPr="006C16DC">
        <w:rPr>
          <w:rFonts w:ascii="Arial" w:hAnsi="Arial" w:cs="Arial"/>
        </w:rPr>
        <w:t>embers commit to the</w:t>
      </w:r>
      <w:r w:rsidR="00736593">
        <w:rPr>
          <w:rFonts w:ascii="Arial" w:hAnsi="Arial" w:cs="Arial"/>
        </w:rPr>
        <w:t xml:space="preserve"> GLA’s</w:t>
      </w:r>
      <w:r w:rsidRPr="006C16DC">
        <w:rPr>
          <w:rFonts w:ascii="Arial" w:hAnsi="Arial" w:cs="Arial"/>
        </w:rPr>
        <w:t xml:space="preserve"> Code of Conduct </w:t>
      </w:r>
      <w:r w:rsidR="00736593">
        <w:rPr>
          <w:rFonts w:ascii="Arial" w:hAnsi="Arial" w:cs="Arial"/>
        </w:rPr>
        <w:t xml:space="preserve">for board members </w:t>
      </w:r>
      <w:r w:rsidRPr="006C16DC">
        <w:rPr>
          <w:rFonts w:ascii="Arial" w:hAnsi="Arial" w:cs="Arial"/>
        </w:rPr>
        <w:t>through their terms of appointment. Officers are made aware of the Code of Conduct and are committed to its principles.</w:t>
      </w:r>
    </w:p>
    <w:p w14:paraId="0F913444" w14:textId="77777777" w:rsidR="002A7E1D" w:rsidRPr="00E87B19" w:rsidRDefault="002A7E1D" w:rsidP="00E87B19">
      <w:pPr>
        <w:pStyle w:val="ListParagraph"/>
        <w:rPr>
          <w:rFonts w:ascii="Arial" w:hAnsi="Arial" w:cs="Arial"/>
        </w:rPr>
      </w:pPr>
    </w:p>
    <w:p w14:paraId="662AB5E6" w14:textId="488596AD" w:rsidR="002A7E1D" w:rsidRDefault="00C627B3" w:rsidP="00D556AF">
      <w:pPr>
        <w:pStyle w:val="ListParagraph"/>
        <w:numPr>
          <w:ilvl w:val="0"/>
          <w:numId w:val="3"/>
        </w:numPr>
        <w:ind w:hanging="357"/>
        <w:contextualSpacing w:val="0"/>
        <w:rPr>
          <w:rFonts w:ascii="Arial" w:hAnsi="Arial" w:cs="Arial"/>
        </w:rPr>
      </w:pPr>
      <w:r w:rsidRPr="00E87B19">
        <w:rPr>
          <w:rFonts w:ascii="Arial" w:hAnsi="Arial" w:cs="Arial"/>
        </w:rPr>
        <w:t>Members</w:t>
      </w:r>
      <w:r w:rsidR="00E73AE1" w:rsidRPr="00E87B19">
        <w:rPr>
          <w:rFonts w:ascii="Arial" w:hAnsi="Arial" w:cs="Arial"/>
        </w:rPr>
        <w:t xml:space="preserve"> must register and declare all relevant interests, </w:t>
      </w:r>
      <w:r w:rsidR="00FA7C9C" w:rsidRPr="00E87B19">
        <w:rPr>
          <w:rFonts w:ascii="Arial" w:hAnsi="Arial" w:cs="Arial"/>
        </w:rPr>
        <w:t>seek advice from officers on any issue where a conflict of interest is or may be arising</w:t>
      </w:r>
      <w:r w:rsidR="00680657" w:rsidRPr="00E87B19">
        <w:rPr>
          <w:rFonts w:ascii="Arial" w:hAnsi="Arial" w:cs="Arial"/>
        </w:rPr>
        <w:t xml:space="preserve"> and</w:t>
      </w:r>
      <w:r w:rsidR="00F5428F">
        <w:rPr>
          <w:rFonts w:ascii="Arial" w:hAnsi="Arial" w:cs="Arial"/>
        </w:rPr>
        <w:t xml:space="preserve"> agree</w:t>
      </w:r>
      <w:r w:rsidR="00680657" w:rsidRPr="00E87B19">
        <w:rPr>
          <w:rFonts w:ascii="Arial" w:hAnsi="Arial" w:cs="Arial"/>
        </w:rPr>
        <w:t xml:space="preserve"> to comply with any guidance provided by the GLA’s Monitoring Officer</w:t>
      </w:r>
      <w:r w:rsidR="00680657">
        <w:t>.</w:t>
      </w:r>
    </w:p>
    <w:p w14:paraId="47F8611F" w14:textId="77777777" w:rsidR="006B7200" w:rsidRPr="00D556AF" w:rsidRDefault="006B7200" w:rsidP="00D556AF">
      <w:pPr>
        <w:rPr>
          <w:rFonts w:ascii="Arial" w:hAnsi="Arial" w:cs="Arial"/>
        </w:rPr>
      </w:pPr>
    </w:p>
    <w:p w14:paraId="2838707C" w14:textId="77777777" w:rsidR="007B7C05" w:rsidRPr="007B7C05" w:rsidRDefault="007B7C05" w:rsidP="00D556AF">
      <w:pPr>
        <w:pStyle w:val="ListParagraph"/>
        <w:numPr>
          <w:ilvl w:val="0"/>
          <w:numId w:val="9"/>
        </w:numPr>
        <w:tabs>
          <w:tab w:val="clear" w:pos="720"/>
          <w:tab w:val="num" w:pos="426"/>
        </w:tabs>
        <w:ind w:left="426" w:hanging="426"/>
        <w:contextualSpacing w:val="0"/>
        <w:rPr>
          <w:rFonts w:ascii="Arial" w:hAnsi="Arial" w:cs="Arial"/>
          <w:vanish/>
        </w:rPr>
      </w:pPr>
    </w:p>
    <w:p w14:paraId="6AF9E9A8" w14:textId="77777777" w:rsidR="007B7C05" w:rsidRPr="007B7C05" w:rsidRDefault="007B7C05" w:rsidP="00D556AF">
      <w:pPr>
        <w:pStyle w:val="ListParagraph"/>
        <w:numPr>
          <w:ilvl w:val="0"/>
          <w:numId w:val="9"/>
        </w:numPr>
        <w:tabs>
          <w:tab w:val="clear" w:pos="720"/>
          <w:tab w:val="num" w:pos="426"/>
        </w:tabs>
        <w:ind w:left="426" w:hanging="426"/>
        <w:contextualSpacing w:val="0"/>
        <w:rPr>
          <w:rFonts w:ascii="Arial" w:hAnsi="Arial" w:cs="Arial"/>
          <w:vanish/>
        </w:rPr>
      </w:pPr>
    </w:p>
    <w:p w14:paraId="77B9E6BB" w14:textId="77777777" w:rsidR="007B7C05" w:rsidRPr="007B7C05" w:rsidRDefault="007B7C05" w:rsidP="00D556AF">
      <w:pPr>
        <w:pStyle w:val="ListParagraph"/>
        <w:numPr>
          <w:ilvl w:val="0"/>
          <w:numId w:val="9"/>
        </w:numPr>
        <w:tabs>
          <w:tab w:val="clear" w:pos="720"/>
          <w:tab w:val="num" w:pos="426"/>
        </w:tabs>
        <w:ind w:left="426" w:hanging="426"/>
        <w:contextualSpacing w:val="0"/>
        <w:rPr>
          <w:rFonts w:ascii="Arial" w:hAnsi="Arial" w:cs="Arial"/>
          <w:vanish/>
        </w:rPr>
      </w:pPr>
    </w:p>
    <w:p w14:paraId="6A5BABFA" w14:textId="77777777" w:rsidR="007B7C05" w:rsidRPr="007B7C05" w:rsidRDefault="007B7C05" w:rsidP="00D556AF">
      <w:pPr>
        <w:pStyle w:val="ListParagraph"/>
        <w:numPr>
          <w:ilvl w:val="0"/>
          <w:numId w:val="9"/>
        </w:numPr>
        <w:tabs>
          <w:tab w:val="clear" w:pos="720"/>
          <w:tab w:val="num" w:pos="426"/>
        </w:tabs>
        <w:ind w:left="426" w:hanging="426"/>
        <w:contextualSpacing w:val="0"/>
        <w:rPr>
          <w:rFonts w:ascii="Arial" w:hAnsi="Arial" w:cs="Arial"/>
          <w:vanish/>
        </w:rPr>
      </w:pPr>
    </w:p>
    <w:p w14:paraId="79735A8B" w14:textId="14DEA4B3" w:rsidR="004C7810" w:rsidRDefault="0025151C" w:rsidP="00EB7474">
      <w:pPr>
        <w:pStyle w:val="Heading1"/>
        <w:spacing w:before="0" w:after="0"/>
        <w:ind w:left="284"/>
        <w:rPr>
          <w:bCs w:val="0"/>
          <w:sz w:val="24"/>
          <w:szCs w:val="24"/>
          <w:lang w:val="en"/>
        </w:rPr>
      </w:pPr>
      <w:r>
        <w:rPr>
          <w:bCs w:val="0"/>
          <w:sz w:val="24"/>
          <w:szCs w:val="24"/>
          <w:lang w:val="en"/>
        </w:rPr>
        <w:t>Urgency Procedure</w:t>
      </w:r>
    </w:p>
    <w:p w14:paraId="3C611FC0" w14:textId="77777777" w:rsidR="00EB7474" w:rsidRPr="00EB7474" w:rsidRDefault="00EB7474" w:rsidP="00D556AF">
      <w:pPr>
        <w:rPr>
          <w:lang w:val="en"/>
        </w:rPr>
      </w:pPr>
    </w:p>
    <w:p w14:paraId="59ECBEB7" w14:textId="18430F65" w:rsidR="0033496E" w:rsidRDefault="004C7810" w:rsidP="00D556AF">
      <w:pPr>
        <w:pStyle w:val="ListParagraph"/>
        <w:numPr>
          <w:ilvl w:val="0"/>
          <w:numId w:val="3"/>
        </w:numPr>
        <w:ind w:hanging="357"/>
        <w:contextualSpacing w:val="0"/>
        <w:rPr>
          <w:rFonts w:ascii="Arial" w:hAnsi="Arial" w:cs="Arial"/>
        </w:rPr>
      </w:pPr>
      <w:r w:rsidRPr="004C7810">
        <w:rPr>
          <w:rFonts w:ascii="Arial" w:hAnsi="Arial" w:cs="Arial"/>
        </w:rPr>
        <w:t xml:space="preserve">If </w:t>
      </w:r>
      <w:r w:rsidR="0033496E">
        <w:rPr>
          <w:rFonts w:ascii="Arial" w:hAnsi="Arial" w:cs="Arial"/>
        </w:rPr>
        <w:t xml:space="preserve">the Board </w:t>
      </w:r>
      <w:r w:rsidRPr="004C7810">
        <w:rPr>
          <w:rFonts w:ascii="Arial" w:hAnsi="Arial" w:cs="Arial"/>
        </w:rPr>
        <w:t xml:space="preserve">has urgent business which needs to be considered before the next scheduled meeting, the </w:t>
      </w:r>
      <w:r w:rsidR="0033496E">
        <w:rPr>
          <w:rFonts w:ascii="Arial" w:hAnsi="Arial" w:cs="Arial"/>
        </w:rPr>
        <w:t>Co-Chairs</w:t>
      </w:r>
      <w:r w:rsidRPr="004C7810">
        <w:rPr>
          <w:rFonts w:ascii="Arial" w:hAnsi="Arial" w:cs="Arial"/>
        </w:rPr>
        <w:t xml:space="preserve"> may convene an urgent meeting of the Board where circumstances allow.</w:t>
      </w:r>
    </w:p>
    <w:p w14:paraId="5FB243C5" w14:textId="77777777" w:rsidR="00EB7474" w:rsidRPr="0033496E" w:rsidRDefault="00EB7474" w:rsidP="00D556AF">
      <w:pPr>
        <w:pStyle w:val="ListParagraph"/>
        <w:ind w:left="357"/>
        <w:contextualSpacing w:val="0"/>
        <w:rPr>
          <w:rFonts w:ascii="Arial" w:hAnsi="Arial" w:cs="Arial"/>
        </w:rPr>
      </w:pPr>
    </w:p>
    <w:p w14:paraId="36A37B3D" w14:textId="4B8C6A46" w:rsidR="004C7810" w:rsidRDefault="00736593" w:rsidP="00D556AF">
      <w:pPr>
        <w:pStyle w:val="ListParagraph"/>
        <w:numPr>
          <w:ilvl w:val="0"/>
          <w:numId w:val="3"/>
        </w:numPr>
        <w:ind w:hanging="357"/>
        <w:contextualSpacing w:val="0"/>
        <w:rPr>
          <w:rFonts w:ascii="Arial" w:hAnsi="Arial" w:cs="Arial"/>
        </w:rPr>
      </w:pPr>
      <w:r>
        <w:rPr>
          <w:rFonts w:ascii="Arial" w:hAnsi="Arial" w:cs="Arial"/>
        </w:rPr>
        <w:t xml:space="preserve">Where arranging a meeting is not practical and </w:t>
      </w:r>
      <w:proofErr w:type="gramStart"/>
      <w:r>
        <w:rPr>
          <w:rFonts w:ascii="Arial" w:hAnsi="Arial" w:cs="Arial"/>
        </w:rPr>
        <w:t>i</w:t>
      </w:r>
      <w:r w:rsidR="004C7810" w:rsidRPr="004C7810">
        <w:rPr>
          <w:rFonts w:ascii="Arial" w:hAnsi="Arial" w:cs="Arial"/>
        </w:rPr>
        <w:t>n order to</w:t>
      </w:r>
      <w:proofErr w:type="gramEnd"/>
      <w:r w:rsidR="004C7810" w:rsidRPr="004C7810">
        <w:rPr>
          <w:rFonts w:ascii="Arial" w:hAnsi="Arial" w:cs="Arial"/>
        </w:rPr>
        <w:t xml:space="preserve"> ensure that </w:t>
      </w:r>
      <w:r w:rsidR="0033496E">
        <w:rPr>
          <w:rFonts w:ascii="Arial" w:hAnsi="Arial" w:cs="Arial"/>
        </w:rPr>
        <w:t>the Board</w:t>
      </w:r>
      <w:r w:rsidR="004C7810" w:rsidRPr="004C7810">
        <w:rPr>
          <w:rFonts w:ascii="Arial" w:hAnsi="Arial" w:cs="Arial"/>
        </w:rPr>
        <w:t xml:space="preserve"> is able to progress its business in an efficient manner, urgent matters may be determined by agreement of the </w:t>
      </w:r>
      <w:r w:rsidR="0033496E">
        <w:rPr>
          <w:rFonts w:ascii="Arial" w:hAnsi="Arial" w:cs="Arial"/>
        </w:rPr>
        <w:t>Co-</w:t>
      </w:r>
      <w:r w:rsidR="004C7810" w:rsidRPr="004C7810">
        <w:rPr>
          <w:rFonts w:ascii="Arial" w:hAnsi="Arial" w:cs="Arial"/>
        </w:rPr>
        <w:t>Chair</w:t>
      </w:r>
      <w:r w:rsidR="0033496E">
        <w:rPr>
          <w:rFonts w:ascii="Arial" w:hAnsi="Arial" w:cs="Arial"/>
        </w:rPr>
        <w:t>s</w:t>
      </w:r>
      <w:r w:rsidR="004C7810" w:rsidRPr="004C7810">
        <w:rPr>
          <w:rFonts w:ascii="Arial" w:hAnsi="Arial" w:cs="Arial"/>
        </w:rPr>
        <w:t xml:space="preserve"> through the following procedure.</w:t>
      </w:r>
    </w:p>
    <w:p w14:paraId="64D5EAA6" w14:textId="77777777" w:rsidR="00EB7474" w:rsidRPr="00D556AF" w:rsidRDefault="00EB7474" w:rsidP="00D556AF">
      <w:pPr>
        <w:rPr>
          <w:rFonts w:ascii="Arial" w:hAnsi="Arial" w:cs="Arial"/>
        </w:rPr>
      </w:pPr>
    </w:p>
    <w:p w14:paraId="38BBACB3" w14:textId="39315C12" w:rsidR="004C7810" w:rsidRPr="004C7810" w:rsidRDefault="004C7810" w:rsidP="00D556AF">
      <w:pPr>
        <w:pStyle w:val="ListParagraph"/>
        <w:numPr>
          <w:ilvl w:val="0"/>
          <w:numId w:val="3"/>
        </w:numPr>
        <w:spacing w:after="120"/>
        <w:ind w:left="363" w:hanging="357"/>
        <w:contextualSpacing w:val="0"/>
        <w:rPr>
          <w:rFonts w:ascii="Arial" w:hAnsi="Arial" w:cs="Arial"/>
        </w:rPr>
      </w:pPr>
      <w:r w:rsidRPr="004C7810">
        <w:rPr>
          <w:rFonts w:ascii="Arial" w:hAnsi="Arial" w:cs="Arial"/>
        </w:rPr>
        <w:t>Members will receive an email notification which identifies:</w:t>
      </w:r>
    </w:p>
    <w:p w14:paraId="73EADDFB" w14:textId="50FDDC51" w:rsidR="0033496E" w:rsidRDefault="004C7810" w:rsidP="00D556AF">
      <w:pPr>
        <w:pStyle w:val="ListParagraph"/>
        <w:numPr>
          <w:ilvl w:val="0"/>
          <w:numId w:val="13"/>
        </w:numPr>
        <w:spacing w:after="120"/>
        <w:ind w:left="714" w:hanging="357"/>
        <w:contextualSpacing w:val="0"/>
        <w:rPr>
          <w:rFonts w:ascii="Arial" w:hAnsi="Arial" w:cs="Arial"/>
        </w:rPr>
      </w:pPr>
      <w:r w:rsidRPr="004C7810">
        <w:rPr>
          <w:rFonts w:ascii="Arial" w:hAnsi="Arial" w:cs="Arial"/>
        </w:rPr>
        <w:t xml:space="preserve">details of the matter requiring decision or views and the reason for urgency (including an explanation as to why an </w:t>
      </w:r>
      <w:r w:rsidR="00736593">
        <w:rPr>
          <w:rFonts w:ascii="Arial" w:hAnsi="Arial" w:cs="Arial"/>
        </w:rPr>
        <w:t>urgent</w:t>
      </w:r>
      <w:r w:rsidR="00736593" w:rsidRPr="004C7810">
        <w:rPr>
          <w:rFonts w:ascii="Arial" w:hAnsi="Arial" w:cs="Arial"/>
        </w:rPr>
        <w:t xml:space="preserve"> </w:t>
      </w:r>
      <w:r w:rsidRPr="004C7810">
        <w:rPr>
          <w:rFonts w:ascii="Arial" w:hAnsi="Arial" w:cs="Arial"/>
        </w:rPr>
        <w:t>meeting is not proposed to be held to conduct the business)</w:t>
      </w:r>
      <w:r w:rsidR="00842FD0">
        <w:rPr>
          <w:rFonts w:ascii="Arial" w:hAnsi="Arial" w:cs="Arial"/>
        </w:rPr>
        <w:t>; and</w:t>
      </w:r>
    </w:p>
    <w:p w14:paraId="79A42E38" w14:textId="1DA820EA" w:rsidR="004C7810" w:rsidRDefault="004C7810" w:rsidP="00EB7474">
      <w:pPr>
        <w:pStyle w:val="ListParagraph"/>
        <w:numPr>
          <w:ilvl w:val="0"/>
          <w:numId w:val="13"/>
        </w:numPr>
        <w:contextualSpacing w:val="0"/>
        <w:rPr>
          <w:rFonts w:ascii="Arial" w:hAnsi="Arial" w:cs="Arial"/>
        </w:rPr>
      </w:pPr>
      <w:r w:rsidRPr="0033496E">
        <w:rPr>
          <w:rFonts w:ascii="Arial" w:hAnsi="Arial" w:cs="Arial"/>
        </w:rPr>
        <w:t xml:space="preserve">a time and date by which responses are required before the </w:t>
      </w:r>
      <w:r w:rsidR="0033496E" w:rsidRPr="0033496E">
        <w:rPr>
          <w:rFonts w:ascii="Arial" w:hAnsi="Arial" w:cs="Arial"/>
        </w:rPr>
        <w:t>Co-</w:t>
      </w:r>
      <w:r w:rsidRPr="0033496E">
        <w:rPr>
          <w:rFonts w:ascii="Arial" w:hAnsi="Arial" w:cs="Arial"/>
        </w:rPr>
        <w:t>Chairs take the decision</w:t>
      </w:r>
      <w:r w:rsidR="00736593">
        <w:rPr>
          <w:rFonts w:ascii="Arial" w:hAnsi="Arial" w:cs="Arial"/>
        </w:rPr>
        <w:t xml:space="preserve"> on behalf of the Board</w:t>
      </w:r>
      <w:r w:rsidRPr="0033496E">
        <w:rPr>
          <w:rFonts w:ascii="Arial" w:hAnsi="Arial" w:cs="Arial"/>
        </w:rPr>
        <w:t>.</w:t>
      </w:r>
    </w:p>
    <w:p w14:paraId="56038347" w14:textId="77777777" w:rsidR="00EB7474" w:rsidRPr="0033496E" w:rsidRDefault="00EB7474" w:rsidP="00D556AF">
      <w:pPr>
        <w:pStyle w:val="ListParagraph"/>
        <w:ind w:left="717"/>
        <w:contextualSpacing w:val="0"/>
        <w:rPr>
          <w:rFonts w:ascii="Arial" w:hAnsi="Arial" w:cs="Arial"/>
        </w:rPr>
      </w:pPr>
    </w:p>
    <w:p w14:paraId="2A8E1261" w14:textId="3691F850" w:rsidR="004C7810" w:rsidRDefault="004C7810" w:rsidP="00D556AF">
      <w:pPr>
        <w:pStyle w:val="ListParagraph"/>
        <w:numPr>
          <w:ilvl w:val="0"/>
          <w:numId w:val="3"/>
        </w:numPr>
        <w:spacing w:after="120"/>
        <w:ind w:left="357" w:hanging="357"/>
        <w:contextualSpacing w:val="0"/>
        <w:rPr>
          <w:rFonts w:ascii="Arial" w:hAnsi="Arial" w:cs="Arial"/>
        </w:rPr>
      </w:pPr>
      <w:r w:rsidRPr="004C7810">
        <w:rPr>
          <w:rFonts w:ascii="Arial" w:hAnsi="Arial" w:cs="Arial"/>
        </w:rPr>
        <w:t xml:space="preserve">Two working days after the close of responses, the following will be circulated to all </w:t>
      </w:r>
      <w:r w:rsidR="00736593">
        <w:rPr>
          <w:rFonts w:ascii="Arial" w:hAnsi="Arial" w:cs="Arial"/>
        </w:rPr>
        <w:t>m</w:t>
      </w:r>
      <w:r w:rsidRPr="004C7810">
        <w:rPr>
          <w:rFonts w:ascii="Arial" w:hAnsi="Arial" w:cs="Arial"/>
        </w:rPr>
        <w:t>embers:</w:t>
      </w:r>
    </w:p>
    <w:p w14:paraId="384A89A3" w14:textId="477B3E7D" w:rsidR="0033496E" w:rsidRDefault="004C7810" w:rsidP="00D556AF">
      <w:pPr>
        <w:pStyle w:val="ListParagraph"/>
        <w:numPr>
          <w:ilvl w:val="0"/>
          <w:numId w:val="14"/>
        </w:numPr>
        <w:spacing w:after="120"/>
        <w:ind w:hanging="357"/>
        <w:contextualSpacing w:val="0"/>
        <w:rPr>
          <w:rFonts w:ascii="Arial" w:hAnsi="Arial" w:cs="Arial"/>
        </w:rPr>
      </w:pPr>
      <w:r w:rsidRPr="0033496E">
        <w:rPr>
          <w:rFonts w:ascii="Arial" w:hAnsi="Arial" w:cs="Arial"/>
        </w:rPr>
        <w:t xml:space="preserve">the outcome of the process/decision taken by the Co-Chairs (including </w:t>
      </w:r>
      <w:r w:rsidR="00736593">
        <w:rPr>
          <w:rFonts w:ascii="Arial" w:hAnsi="Arial" w:cs="Arial"/>
        </w:rPr>
        <w:t xml:space="preserve">a summary of </w:t>
      </w:r>
      <w:r w:rsidRPr="0033496E">
        <w:rPr>
          <w:rFonts w:ascii="Arial" w:hAnsi="Arial" w:cs="Arial"/>
        </w:rPr>
        <w:t xml:space="preserve">responses received in agreement and in disagreement); and the date when any decision comes into effect; and </w:t>
      </w:r>
    </w:p>
    <w:p w14:paraId="3F7F6A75" w14:textId="69F6A1B7" w:rsidR="004C7810" w:rsidRDefault="004C7810" w:rsidP="00EB7474">
      <w:pPr>
        <w:pStyle w:val="ListParagraph"/>
        <w:numPr>
          <w:ilvl w:val="0"/>
          <w:numId w:val="14"/>
        </w:numPr>
        <w:contextualSpacing w:val="0"/>
        <w:rPr>
          <w:rFonts w:ascii="Arial" w:hAnsi="Arial" w:cs="Arial"/>
        </w:rPr>
      </w:pPr>
      <w:r w:rsidRPr="0033496E">
        <w:rPr>
          <w:rFonts w:ascii="Arial" w:hAnsi="Arial" w:cs="Arial"/>
        </w:rPr>
        <w:t xml:space="preserve">any mitigating action taken to address </w:t>
      </w:r>
      <w:r w:rsidR="00736593">
        <w:rPr>
          <w:rFonts w:ascii="Arial" w:hAnsi="Arial" w:cs="Arial"/>
        </w:rPr>
        <w:t>m</w:t>
      </w:r>
      <w:r w:rsidRPr="0033496E">
        <w:rPr>
          <w:rFonts w:ascii="Arial" w:hAnsi="Arial" w:cs="Arial"/>
        </w:rPr>
        <w:t>embers’ stated views or concerns.</w:t>
      </w:r>
    </w:p>
    <w:p w14:paraId="35A6E736" w14:textId="77777777" w:rsidR="00EB7474" w:rsidRPr="0033496E" w:rsidRDefault="00EB7474" w:rsidP="00D556AF">
      <w:pPr>
        <w:pStyle w:val="ListParagraph"/>
        <w:ind w:left="717"/>
        <w:contextualSpacing w:val="0"/>
        <w:rPr>
          <w:rFonts w:ascii="Arial" w:hAnsi="Arial" w:cs="Arial"/>
        </w:rPr>
      </w:pPr>
    </w:p>
    <w:p w14:paraId="1623CE04" w14:textId="30B1DEED" w:rsidR="004C7810" w:rsidRPr="004C7810" w:rsidRDefault="004C7810" w:rsidP="00D556AF">
      <w:pPr>
        <w:pStyle w:val="ListParagraph"/>
        <w:numPr>
          <w:ilvl w:val="0"/>
          <w:numId w:val="3"/>
        </w:numPr>
        <w:ind w:left="357"/>
        <w:contextualSpacing w:val="0"/>
        <w:rPr>
          <w:rFonts w:ascii="Arial" w:hAnsi="Arial" w:cs="Arial"/>
        </w:rPr>
      </w:pPr>
      <w:r w:rsidRPr="004C7810">
        <w:rPr>
          <w:rFonts w:ascii="Arial" w:hAnsi="Arial" w:cs="Arial"/>
        </w:rPr>
        <w:t xml:space="preserve">Where the </w:t>
      </w:r>
      <w:r>
        <w:rPr>
          <w:rFonts w:ascii="Arial" w:hAnsi="Arial" w:cs="Arial"/>
        </w:rPr>
        <w:t>Co-Chairs</w:t>
      </w:r>
      <w:r w:rsidRPr="004C7810">
        <w:rPr>
          <w:rFonts w:ascii="Arial" w:hAnsi="Arial" w:cs="Arial"/>
        </w:rPr>
        <w:t xml:space="preserve"> have taken a decision under this procedure, a report </w:t>
      </w:r>
      <w:r w:rsidR="00CB3E6E">
        <w:rPr>
          <w:rFonts w:ascii="Arial" w:hAnsi="Arial" w:cs="Arial"/>
        </w:rPr>
        <w:t>outlining</w:t>
      </w:r>
      <w:r w:rsidR="00CB3E6E" w:rsidRPr="004C7810">
        <w:rPr>
          <w:rFonts w:ascii="Arial" w:hAnsi="Arial" w:cs="Arial"/>
        </w:rPr>
        <w:t xml:space="preserve"> </w:t>
      </w:r>
      <w:r w:rsidRPr="004C7810">
        <w:rPr>
          <w:rFonts w:ascii="Arial" w:hAnsi="Arial" w:cs="Arial"/>
        </w:rPr>
        <w:t xml:space="preserve">the </w:t>
      </w:r>
      <w:r w:rsidR="00736593">
        <w:rPr>
          <w:rFonts w:ascii="Arial" w:hAnsi="Arial" w:cs="Arial"/>
        </w:rPr>
        <w:t>decision</w:t>
      </w:r>
      <w:r w:rsidR="00736593" w:rsidRPr="004C7810">
        <w:rPr>
          <w:rFonts w:ascii="Arial" w:hAnsi="Arial" w:cs="Arial"/>
        </w:rPr>
        <w:t xml:space="preserve"> </w:t>
      </w:r>
      <w:r w:rsidRPr="004C7810">
        <w:rPr>
          <w:rFonts w:ascii="Arial" w:hAnsi="Arial" w:cs="Arial"/>
        </w:rPr>
        <w:t>taken will be placed on the agenda for the next scheduled</w:t>
      </w:r>
      <w:r w:rsidR="0025151C">
        <w:rPr>
          <w:rFonts w:ascii="Arial" w:hAnsi="Arial" w:cs="Arial"/>
        </w:rPr>
        <w:t xml:space="preserve"> </w:t>
      </w:r>
      <w:r w:rsidRPr="004C7810">
        <w:rPr>
          <w:rFonts w:ascii="Arial" w:hAnsi="Arial" w:cs="Arial"/>
        </w:rPr>
        <w:t>Board meeting</w:t>
      </w:r>
      <w:r w:rsidR="00CB3E6E">
        <w:rPr>
          <w:rFonts w:ascii="Arial" w:hAnsi="Arial" w:cs="Arial"/>
        </w:rPr>
        <w:t>.</w:t>
      </w:r>
    </w:p>
    <w:p w14:paraId="0B72C88D" w14:textId="77777777" w:rsidR="00842FD0" w:rsidRDefault="00842FD0" w:rsidP="00D556AF">
      <w:pPr>
        <w:pStyle w:val="BodyTextIndent3"/>
        <w:spacing w:after="0"/>
        <w:ind w:left="0"/>
        <w:rPr>
          <w:rFonts w:ascii="Arial" w:hAnsi="Arial"/>
          <w:b/>
          <w:bCs/>
          <w:sz w:val="24"/>
          <w:szCs w:val="24"/>
          <w:lang w:val="x-none"/>
        </w:rPr>
      </w:pPr>
    </w:p>
    <w:p w14:paraId="7170F103" w14:textId="77777777" w:rsidR="00842FD0" w:rsidRDefault="00842FD0" w:rsidP="00D556AF">
      <w:pPr>
        <w:pStyle w:val="BodyTextIndent3"/>
        <w:spacing w:after="0"/>
        <w:ind w:left="0"/>
        <w:rPr>
          <w:rFonts w:ascii="Arial" w:hAnsi="Arial"/>
          <w:b/>
          <w:bCs/>
          <w:sz w:val="24"/>
          <w:szCs w:val="24"/>
          <w:lang w:val="x-none"/>
        </w:rPr>
      </w:pPr>
    </w:p>
    <w:p w14:paraId="735E8AB3" w14:textId="77777777" w:rsidR="00842FD0" w:rsidRDefault="00842FD0" w:rsidP="00D556AF">
      <w:pPr>
        <w:pStyle w:val="BodyTextIndent3"/>
        <w:spacing w:after="0"/>
        <w:ind w:left="0"/>
        <w:rPr>
          <w:rFonts w:ascii="Arial" w:hAnsi="Arial"/>
          <w:sz w:val="24"/>
          <w:szCs w:val="24"/>
        </w:rPr>
      </w:pPr>
      <w:r>
        <w:rPr>
          <w:rFonts w:ascii="Arial" w:hAnsi="Arial"/>
          <w:sz w:val="24"/>
          <w:szCs w:val="24"/>
        </w:rPr>
        <w:t xml:space="preserve">Appendices: </w:t>
      </w:r>
    </w:p>
    <w:p w14:paraId="3715E01D" w14:textId="77777777" w:rsidR="00842FD0" w:rsidRDefault="00842FD0" w:rsidP="00D556AF">
      <w:pPr>
        <w:pStyle w:val="BodyTextIndent3"/>
        <w:spacing w:after="0"/>
        <w:ind w:left="0"/>
        <w:rPr>
          <w:rFonts w:ascii="Arial" w:hAnsi="Arial"/>
          <w:sz w:val="24"/>
          <w:szCs w:val="24"/>
        </w:rPr>
      </w:pPr>
    </w:p>
    <w:p w14:paraId="47ABB694" w14:textId="558ED42D" w:rsidR="00842FD0" w:rsidRDefault="00842FD0" w:rsidP="00D556AF">
      <w:pPr>
        <w:pStyle w:val="BodyTextIndent3"/>
        <w:spacing w:after="0"/>
        <w:ind w:left="0"/>
        <w:rPr>
          <w:rFonts w:ascii="Arial" w:hAnsi="Arial"/>
          <w:sz w:val="24"/>
          <w:szCs w:val="24"/>
        </w:rPr>
      </w:pPr>
      <w:r>
        <w:rPr>
          <w:rFonts w:ascii="Arial" w:hAnsi="Arial"/>
          <w:sz w:val="24"/>
          <w:szCs w:val="24"/>
        </w:rPr>
        <w:t>Appendix A: Royal Docks Officer Level Programme Board</w:t>
      </w:r>
    </w:p>
    <w:p w14:paraId="265214AA" w14:textId="11A37020" w:rsidR="00842FD0" w:rsidRDefault="00842FD0" w:rsidP="00842FD0">
      <w:pPr>
        <w:pStyle w:val="BodyTextIndent3"/>
        <w:spacing w:after="0"/>
        <w:ind w:left="0"/>
        <w:rPr>
          <w:rFonts w:ascii="Arial" w:hAnsi="Arial"/>
          <w:sz w:val="24"/>
          <w:szCs w:val="24"/>
        </w:rPr>
      </w:pPr>
      <w:r>
        <w:rPr>
          <w:rFonts w:ascii="Arial" w:hAnsi="Arial"/>
          <w:sz w:val="24"/>
          <w:szCs w:val="24"/>
        </w:rPr>
        <w:t xml:space="preserve">Appendix B: Schedule of Funding Responsibilities </w:t>
      </w:r>
    </w:p>
    <w:p w14:paraId="636EA237" w14:textId="77777777" w:rsidR="00842FD0" w:rsidRDefault="00842FD0" w:rsidP="00D556AF">
      <w:pPr>
        <w:pStyle w:val="BodyTextIndent3"/>
        <w:spacing w:after="0"/>
        <w:ind w:left="0"/>
        <w:rPr>
          <w:rFonts w:ascii="Arial" w:hAnsi="Arial"/>
          <w:sz w:val="24"/>
          <w:szCs w:val="24"/>
        </w:rPr>
      </w:pPr>
    </w:p>
    <w:p w14:paraId="6A4EACBC" w14:textId="77777777" w:rsidR="00842FD0" w:rsidRPr="00842FD0" w:rsidRDefault="00842FD0" w:rsidP="00D556AF">
      <w:pPr>
        <w:pStyle w:val="BodyTextIndent3"/>
        <w:spacing w:after="0"/>
        <w:ind w:left="0"/>
        <w:rPr>
          <w:rFonts w:ascii="Arial" w:hAnsi="Arial"/>
          <w:sz w:val="24"/>
          <w:szCs w:val="24"/>
        </w:rPr>
      </w:pPr>
    </w:p>
    <w:p w14:paraId="49E70D69" w14:textId="477DFEFB" w:rsidR="00EB7474" w:rsidRDefault="00A0495C" w:rsidP="00D556AF">
      <w:pPr>
        <w:pStyle w:val="BodyTextIndent3"/>
        <w:spacing w:after="0"/>
        <w:ind w:left="0"/>
        <w:rPr>
          <w:rFonts w:ascii="Arial" w:hAnsi="Arial"/>
          <w:b/>
          <w:bCs/>
          <w:sz w:val="24"/>
          <w:szCs w:val="24"/>
        </w:rPr>
      </w:pPr>
      <w:r w:rsidRPr="00842FD0">
        <w:rPr>
          <w:lang w:val="x-none"/>
        </w:rPr>
        <w:br w:type="page"/>
      </w:r>
      <w:bookmarkStart w:id="1" w:name="_Hlk3464017"/>
      <w:r>
        <w:rPr>
          <w:rFonts w:ascii="Arial" w:hAnsi="Arial"/>
          <w:b/>
          <w:bCs/>
          <w:sz w:val="24"/>
          <w:szCs w:val="24"/>
        </w:rPr>
        <w:lastRenderedPageBreak/>
        <w:t xml:space="preserve">Appendix </w:t>
      </w:r>
      <w:r w:rsidR="00EB7474">
        <w:rPr>
          <w:rFonts w:ascii="Arial" w:hAnsi="Arial"/>
          <w:b/>
          <w:bCs/>
          <w:sz w:val="24"/>
          <w:szCs w:val="24"/>
        </w:rPr>
        <w:t xml:space="preserve">A: </w:t>
      </w:r>
    </w:p>
    <w:p w14:paraId="61738A6D" w14:textId="77777777" w:rsidR="00EB7474" w:rsidRDefault="00EB7474" w:rsidP="00D556AF">
      <w:pPr>
        <w:pStyle w:val="BodyTextIndent3"/>
        <w:spacing w:after="0"/>
        <w:ind w:left="0"/>
        <w:rPr>
          <w:rFonts w:ascii="Arial" w:hAnsi="Arial"/>
          <w:b/>
          <w:bCs/>
          <w:sz w:val="24"/>
          <w:szCs w:val="24"/>
        </w:rPr>
      </w:pPr>
    </w:p>
    <w:p w14:paraId="19C9779D" w14:textId="77777777" w:rsidR="007F4C7E" w:rsidRPr="00887569" w:rsidRDefault="007F4C7E" w:rsidP="007F4C7E">
      <w:pPr>
        <w:keepNext/>
        <w:spacing w:after="120"/>
        <w:jc w:val="center"/>
        <w:outlineLvl w:val="0"/>
        <w:rPr>
          <w:rFonts w:ascii="Arial" w:hAnsi="Arial" w:cs="Arial"/>
          <w:b/>
          <w:bCs/>
          <w:kern w:val="32"/>
          <w:lang w:val="en"/>
        </w:rPr>
      </w:pPr>
      <w:r w:rsidRPr="00887569">
        <w:rPr>
          <w:rFonts w:ascii="Arial" w:hAnsi="Arial" w:cs="Arial"/>
          <w:b/>
          <w:bCs/>
          <w:kern w:val="32"/>
          <w:lang w:val="en"/>
        </w:rPr>
        <w:t>Royal Docks Officer Level Programme Board</w:t>
      </w:r>
    </w:p>
    <w:p w14:paraId="60FE91AF" w14:textId="77777777" w:rsidR="007F4C7E" w:rsidRPr="00887569" w:rsidRDefault="007F4C7E" w:rsidP="007F4C7E">
      <w:pPr>
        <w:keepNext/>
        <w:spacing w:after="120"/>
        <w:jc w:val="center"/>
        <w:outlineLvl w:val="0"/>
        <w:rPr>
          <w:rFonts w:ascii="Arial" w:hAnsi="Arial" w:cs="Arial"/>
          <w:b/>
          <w:bCs/>
          <w:kern w:val="32"/>
          <w:lang w:val="en"/>
        </w:rPr>
      </w:pPr>
      <w:r w:rsidRPr="00887569">
        <w:rPr>
          <w:rFonts w:ascii="Arial" w:hAnsi="Arial" w:cs="Arial"/>
          <w:b/>
          <w:bCs/>
          <w:kern w:val="32"/>
          <w:lang w:val="en"/>
        </w:rPr>
        <w:t>Terms of Reference</w:t>
      </w:r>
    </w:p>
    <w:p w14:paraId="2127C3A3" w14:textId="77777777" w:rsidR="007F4C7E" w:rsidRPr="007F4C7E" w:rsidRDefault="007F4C7E" w:rsidP="007F4C7E">
      <w:pPr>
        <w:pStyle w:val="ListParagraph"/>
        <w:keepNext/>
        <w:spacing w:before="120" w:after="120"/>
        <w:ind w:left="426" w:hanging="426"/>
        <w:contextualSpacing w:val="0"/>
        <w:outlineLvl w:val="0"/>
        <w:rPr>
          <w:rFonts w:ascii="Arial" w:hAnsi="Arial" w:cs="Arial"/>
          <w:b/>
          <w:bCs/>
          <w:kern w:val="32"/>
          <w:lang w:val="en"/>
        </w:rPr>
      </w:pPr>
    </w:p>
    <w:p w14:paraId="0D890E9F" w14:textId="77777777" w:rsidR="007F4C7E" w:rsidRPr="007F4C7E" w:rsidRDefault="007F4C7E" w:rsidP="007F4C7E">
      <w:pPr>
        <w:pStyle w:val="ListParagraph"/>
        <w:keepNext/>
        <w:spacing w:before="120" w:after="120"/>
        <w:ind w:left="426" w:hanging="426"/>
        <w:contextualSpacing w:val="0"/>
        <w:outlineLvl w:val="0"/>
        <w:rPr>
          <w:rFonts w:ascii="Arial" w:hAnsi="Arial" w:cs="Arial"/>
          <w:bCs/>
          <w:kern w:val="32"/>
          <w:lang w:val="en"/>
        </w:rPr>
      </w:pPr>
      <w:r w:rsidRPr="007F4C7E">
        <w:rPr>
          <w:rFonts w:ascii="Arial" w:hAnsi="Arial" w:cs="Arial"/>
          <w:b/>
          <w:bCs/>
          <w:kern w:val="32"/>
          <w:lang w:val="en"/>
        </w:rPr>
        <w:t>Context and purpose</w:t>
      </w:r>
    </w:p>
    <w:p w14:paraId="5E02AB66" w14:textId="77777777" w:rsidR="007F4C7E" w:rsidRPr="007F4C7E" w:rsidRDefault="007F4C7E" w:rsidP="007F4C7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The Royal Docks Officer Level Programme Board (“the Officer Level Programme Board”) is established as a standing subordinate body of the Royal Docks Enterprise Zone Programme Board (“the Board”) and acts as an officer-level forum to support delivery of the Board’s objectives.</w:t>
      </w:r>
    </w:p>
    <w:p w14:paraId="27764664" w14:textId="77777777" w:rsidR="007F4C7E" w:rsidRPr="007F4C7E" w:rsidRDefault="007F4C7E" w:rsidP="007F4C7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This document sits within the Board’s terms of reference and may be updated at any time by agreement of the Board. Unless otherwise stated below, the provisions of paragraph 18 onward of the Board’s terms of reference also apply to the Officer Level Programme Board.</w:t>
      </w:r>
    </w:p>
    <w:p w14:paraId="7F77381A" w14:textId="77777777" w:rsidR="007F4C7E" w:rsidRPr="007F4C7E" w:rsidRDefault="007F4C7E" w:rsidP="007F4C7E">
      <w:pPr>
        <w:spacing w:before="120" w:after="120"/>
        <w:ind w:left="426" w:hanging="426"/>
        <w:rPr>
          <w:rFonts w:ascii="Arial" w:hAnsi="Arial" w:cs="Arial"/>
        </w:rPr>
      </w:pPr>
    </w:p>
    <w:p w14:paraId="1BB02C1E" w14:textId="77777777" w:rsidR="007F4C7E" w:rsidRPr="007F4C7E" w:rsidRDefault="007F4C7E" w:rsidP="007F4C7E">
      <w:pPr>
        <w:pStyle w:val="ListParagraph"/>
        <w:spacing w:before="120" w:after="120"/>
        <w:ind w:left="426" w:hanging="426"/>
        <w:contextualSpacing w:val="0"/>
        <w:rPr>
          <w:rFonts w:ascii="Arial" w:hAnsi="Arial" w:cs="Arial"/>
          <w:b/>
        </w:rPr>
      </w:pPr>
      <w:r w:rsidRPr="007F4C7E">
        <w:rPr>
          <w:rFonts w:ascii="Arial" w:hAnsi="Arial" w:cs="Arial"/>
          <w:b/>
        </w:rPr>
        <w:t>Terms of reference</w:t>
      </w:r>
    </w:p>
    <w:p w14:paraId="50993950" w14:textId="77777777" w:rsidR="007F4C7E" w:rsidRPr="007F4C7E" w:rsidRDefault="007F4C7E" w:rsidP="007F4C7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The terms of reference of the Officer Level Programme Board shall be as follows:</w:t>
      </w:r>
    </w:p>
    <w:p w14:paraId="213897AB" w14:textId="77777777" w:rsidR="007F4C7E" w:rsidRPr="007F4C7E" w:rsidRDefault="007F4C7E" w:rsidP="007F4C7E">
      <w:pPr>
        <w:pStyle w:val="ListParagraph"/>
        <w:numPr>
          <w:ilvl w:val="0"/>
          <w:numId w:val="20"/>
        </w:numPr>
        <w:spacing w:before="120" w:after="120"/>
        <w:ind w:left="851" w:hanging="425"/>
        <w:contextualSpacing w:val="0"/>
        <w:rPr>
          <w:rFonts w:ascii="Arial" w:hAnsi="Arial" w:cs="Arial"/>
        </w:rPr>
      </w:pPr>
      <w:r w:rsidRPr="007F4C7E">
        <w:rPr>
          <w:rFonts w:ascii="Arial" w:hAnsi="Arial" w:cs="Arial"/>
        </w:rPr>
        <w:t>To consider investment proposals falling within its remit as defined within the Schedule of Funding Responsibilities (Appendix B)</w:t>
      </w:r>
    </w:p>
    <w:p w14:paraId="131F3A4A" w14:textId="77777777" w:rsidR="007F4C7E" w:rsidRPr="007F4C7E" w:rsidRDefault="007F4C7E" w:rsidP="007F4C7E">
      <w:pPr>
        <w:pStyle w:val="ListParagraph"/>
        <w:numPr>
          <w:ilvl w:val="0"/>
          <w:numId w:val="20"/>
        </w:numPr>
        <w:spacing w:before="120" w:after="120"/>
        <w:ind w:left="851" w:hanging="425"/>
        <w:contextualSpacing w:val="0"/>
        <w:rPr>
          <w:rFonts w:ascii="Arial" w:hAnsi="Arial" w:cs="Arial"/>
        </w:rPr>
      </w:pPr>
      <w:r w:rsidRPr="007F4C7E">
        <w:rPr>
          <w:rFonts w:ascii="Arial" w:hAnsi="Arial" w:cs="Arial"/>
        </w:rPr>
        <w:t xml:space="preserve">To support the Board in ensuring that the Royal Docks Team achieves value for money in all its </w:t>
      </w:r>
      <w:proofErr w:type="gramStart"/>
      <w:r w:rsidRPr="007F4C7E">
        <w:rPr>
          <w:rFonts w:ascii="Arial" w:hAnsi="Arial" w:cs="Arial"/>
        </w:rPr>
        <w:t>activities</w:t>
      </w:r>
      <w:proofErr w:type="gramEnd"/>
    </w:p>
    <w:p w14:paraId="300BE115" w14:textId="77777777" w:rsidR="007F4C7E" w:rsidRPr="007F4C7E" w:rsidRDefault="007F4C7E" w:rsidP="007F4C7E">
      <w:pPr>
        <w:pStyle w:val="ListParagraph"/>
        <w:numPr>
          <w:ilvl w:val="0"/>
          <w:numId w:val="20"/>
        </w:numPr>
        <w:spacing w:before="120" w:after="120"/>
        <w:ind w:left="851" w:hanging="425"/>
        <w:contextualSpacing w:val="0"/>
        <w:rPr>
          <w:rFonts w:ascii="Arial" w:hAnsi="Arial" w:cs="Arial"/>
        </w:rPr>
      </w:pPr>
      <w:r w:rsidRPr="007F4C7E">
        <w:rPr>
          <w:rFonts w:ascii="Arial" w:hAnsi="Arial" w:cs="Arial"/>
        </w:rPr>
        <w:t xml:space="preserve">To refer any investment </w:t>
      </w:r>
      <w:proofErr w:type="gramStart"/>
      <w:r w:rsidRPr="007F4C7E">
        <w:rPr>
          <w:rFonts w:ascii="Arial" w:hAnsi="Arial" w:cs="Arial"/>
        </w:rPr>
        <w:t>proposal</w:t>
      </w:r>
      <w:proofErr w:type="gramEnd"/>
      <w:r w:rsidRPr="007F4C7E">
        <w:rPr>
          <w:rFonts w:ascii="Arial" w:hAnsi="Arial" w:cs="Arial"/>
        </w:rPr>
        <w:t xml:space="preserve"> it considers to be novel, contentious or repercussive to the Board</w:t>
      </w:r>
    </w:p>
    <w:p w14:paraId="52C69EF2" w14:textId="77777777" w:rsidR="007F4C7E" w:rsidRPr="007F4C7E" w:rsidRDefault="007F4C7E" w:rsidP="007F4C7E">
      <w:pPr>
        <w:pStyle w:val="ListParagraph"/>
        <w:numPr>
          <w:ilvl w:val="0"/>
          <w:numId w:val="20"/>
        </w:numPr>
        <w:spacing w:before="120" w:after="120"/>
        <w:ind w:left="851" w:hanging="425"/>
        <w:contextualSpacing w:val="0"/>
        <w:rPr>
          <w:rFonts w:ascii="Arial" w:hAnsi="Arial" w:cs="Arial"/>
        </w:rPr>
      </w:pPr>
      <w:r w:rsidRPr="007F4C7E">
        <w:rPr>
          <w:rFonts w:ascii="Arial" w:hAnsi="Arial" w:cs="Arial"/>
        </w:rPr>
        <w:t>To consider any other matters deemed appropriate in relation to the area of the Royal Docks Enterprise Zone.</w:t>
      </w:r>
    </w:p>
    <w:p w14:paraId="28CC8C39" w14:textId="77777777" w:rsidR="007F4C7E" w:rsidRPr="007F4C7E" w:rsidRDefault="007F4C7E" w:rsidP="007F4C7E">
      <w:pPr>
        <w:pStyle w:val="ListParagraph"/>
        <w:spacing w:before="120" w:after="120"/>
        <w:ind w:left="426" w:hanging="426"/>
        <w:contextualSpacing w:val="0"/>
        <w:rPr>
          <w:rFonts w:ascii="Arial" w:hAnsi="Arial" w:cs="Arial"/>
        </w:rPr>
      </w:pPr>
    </w:p>
    <w:p w14:paraId="4A2C262C" w14:textId="77777777" w:rsidR="007F4C7E" w:rsidRPr="007F4C7E" w:rsidRDefault="007F4C7E" w:rsidP="007F4C7E">
      <w:pPr>
        <w:pStyle w:val="ListParagraph"/>
        <w:spacing w:before="120" w:after="120"/>
        <w:ind w:left="426" w:hanging="426"/>
        <w:contextualSpacing w:val="0"/>
        <w:rPr>
          <w:rFonts w:ascii="Arial" w:hAnsi="Arial" w:cs="Arial"/>
          <w:b/>
        </w:rPr>
      </w:pPr>
      <w:r w:rsidRPr="007F4C7E">
        <w:rPr>
          <w:rFonts w:ascii="Arial" w:hAnsi="Arial" w:cs="Arial"/>
          <w:b/>
        </w:rPr>
        <w:t xml:space="preserve">Membership </w:t>
      </w:r>
    </w:p>
    <w:p w14:paraId="1AC13A0E" w14:textId="77777777" w:rsidR="007F4C7E" w:rsidRPr="007F4C7E" w:rsidRDefault="007F4C7E" w:rsidP="007F4C7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Membership of the Officer Level Programme Board will comprise:</w:t>
      </w:r>
    </w:p>
    <w:p w14:paraId="01DCFD49" w14:textId="77777777" w:rsidR="007F4C7E" w:rsidRPr="007F4C7E" w:rsidRDefault="007F4C7E" w:rsidP="007F4C7E">
      <w:pPr>
        <w:pStyle w:val="ListParagraph"/>
        <w:numPr>
          <w:ilvl w:val="0"/>
          <w:numId w:val="21"/>
        </w:numPr>
        <w:spacing w:before="120" w:after="120"/>
        <w:ind w:left="851" w:hanging="426"/>
        <w:contextualSpacing w:val="0"/>
        <w:rPr>
          <w:rFonts w:ascii="Arial" w:hAnsi="Arial" w:cs="Arial"/>
        </w:rPr>
      </w:pPr>
      <w:r w:rsidRPr="007F4C7E">
        <w:rPr>
          <w:rFonts w:ascii="Arial" w:hAnsi="Arial" w:cs="Arial"/>
        </w:rPr>
        <w:t>Assistant Director, Strategic Projects &amp; Property, GLA (as Co-Chair)</w:t>
      </w:r>
    </w:p>
    <w:p w14:paraId="15ED96F7" w14:textId="77777777" w:rsidR="007F4C7E" w:rsidRPr="007F4C7E" w:rsidRDefault="007F4C7E" w:rsidP="007F4C7E">
      <w:pPr>
        <w:pStyle w:val="ListParagraph"/>
        <w:numPr>
          <w:ilvl w:val="0"/>
          <w:numId w:val="21"/>
        </w:numPr>
        <w:spacing w:before="120" w:after="120"/>
        <w:ind w:left="851" w:hanging="426"/>
        <w:contextualSpacing w:val="0"/>
        <w:rPr>
          <w:rFonts w:ascii="Arial" w:hAnsi="Arial" w:cs="Arial"/>
        </w:rPr>
      </w:pPr>
      <w:r w:rsidRPr="007F4C7E">
        <w:rPr>
          <w:rFonts w:ascii="Arial" w:hAnsi="Arial" w:cs="Arial"/>
        </w:rPr>
        <w:t>Corporate Director of Community Wealth Building, LBN (as Co-Chair)</w:t>
      </w:r>
    </w:p>
    <w:p w14:paraId="56C5331C" w14:textId="77777777" w:rsidR="007F4C7E" w:rsidRPr="007F4C7E" w:rsidRDefault="007F4C7E" w:rsidP="007F4C7E">
      <w:pPr>
        <w:pStyle w:val="ListParagraph"/>
        <w:numPr>
          <w:ilvl w:val="0"/>
          <w:numId w:val="21"/>
        </w:numPr>
        <w:spacing w:before="120" w:after="120"/>
        <w:ind w:left="851" w:hanging="426"/>
        <w:contextualSpacing w:val="0"/>
        <w:rPr>
          <w:rFonts w:ascii="Arial" w:hAnsi="Arial" w:cs="Arial"/>
        </w:rPr>
      </w:pPr>
      <w:r w:rsidRPr="007F4C7E">
        <w:rPr>
          <w:rFonts w:ascii="Arial" w:hAnsi="Arial" w:cs="Arial"/>
        </w:rPr>
        <w:t xml:space="preserve">Director of Planning and Development, </w:t>
      </w:r>
      <w:proofErr w:type="gramStart"/>
      <w:r w:rsidRPr="007F4C7E">
        <w:rPr>
          <w:rFonts w:ascii="Arial" w:hAnsi="Arial" w:cs="Arial"/>
        </w:rPr>
        <w:t>LBN;</w:t>
      </w:r>
      <w:proofErr w:type="gramEnd"/>
    </w:p>
    <w:p w14:paraId="66469E8C" w14:textId="77777777" w:rsidR="007F4C7E" w:rsidRPr="007F4C7E" w:rsidRDefault="007F4C7E" w:rsidP="007F4C7E">
      <w:pPr>
        <w:pStyle w:val="ListParagraph"/>
        <w:numPr>
          <w:ilvl w:val="0"/>
          <w:numId w:val="21"/>
        </w:numPr>
        <w:spacing w:before="120" w:after="120"/>
        <w:ind w:left="851" w:hanging="426"/>
        <w:contextualSpacing w:val="0"/>
        <w:rPr>
          <w:rFonts w:ascii="Arial" w:hAnsi="Arial" w:cs="Arial"/>
        </w:rPr>
      </w:pPr>
      <w:r w:rsidRPr="007F4C7E">
        <w:rPr>
          <w:rFonts w:ascii="Arial" w:hAnsi="Arial" w:cs="Arial"/>
        </w:rPr>
        <w:t>Head of Marketing, Communications and Engagement, Royal Docks Team, GLA</w:t>
      </w:r>
    </w:p>
    <w:p w14:paraId="3E3D57D9" w14:textId="77777777" w:rsidR="007F4C7E" w:rsidRPr="007F4C7E" w:rsidRDefault="007F4C7E" w:rsidP="007F4C7E">
      <w:pPr>
        <w:pStyle w:val="ListParagraph"/>
        <w:numPr>
          <w:ilvl w:val="0"/>
          <w:numId w:val="21"/>
        </w:numPr>
        <w:spacing w:before="120" w:after="120"/>
        <w:ind w:left="851" w:hanging="426"/>
        <w:contextualSpacing w:val="0"/>
        <w:rPr>
          <w:rFonts w:ascii="Arial" w:hAnsi="Arial" w:cs="Arial"/>
        </w:rPr>
      </w:pPr>
      <w:r w:rsidRPr="007F4C7E">
        <w:rPr>
          <w:rFonts w:ascii="Arial" w:hAnsi="Arial" w:cs="Arial"/>
        </w:rPr>
        <w:t>Royal Docks Programme Director; and</w:t>
      </w:r>
    </w:p>
    <w:p w14:paraId="525FE464" w14:textId="77777777" w:rsidR="007F4C7E" w:rsidRPr="007F4C7E" w:rsidRDefault="007F4C7E" w:rsidP="007F4C7E">
      <w:pPr>
        <w:pStyle w:val="ListParagraph"/>
        <w:numPr>
          <w:ilvl w:val="0"/>
          <w:numId w:val="21"/>
        </w:numPr>
        <w:spacing w:before="120" w:after="120"/>
        <w:ind w:left="851" w:hanging="426"/>
        <w:contextualSpacing w:val="0"/>
        <w:rPr>
          <w:rFonts w:ascii="Arial" w:hAnsi="Arial" w:cs="Arial"/>
        </w:rPr>
      </w:pPr>
      <w:r w:rsidRPr="007F4C7E">
        <w:rPr>
          <w:rFonts w:ascii="Arial" w:hAnsi="Arial" w:cs="Arial"/>
        </w:rPr>
        <w:t>Senior Manager – Enterprise GLA.</w:t>
      </w:r>
    </w:p>
    <w:p w14:paraId="43C9B1E3" w14:textId="77777777" w:rsidR="007F4C7E" w:rsidRPr="007F4C7E" w:rsidRDefault="007F4C7E" w:rsidP="00CB7FF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Further members may be added by agreement of the Board.</w:t>
      </w:r>
    </w:p>
    <w:p w14:paraId="2BBA17F9" w14:textId="77777777" w:rsidR="007F4C7E" w:rsidRPr="007F4C7E" w:rsidRDefault="007F4C7E" w:rsidP="007F4C7E">
      <w:pPr>
        <w:pStyle w:val="Heading1"/>
        <w:spacing w:before="120" w:after="120"/>
        <w:ind w:left="426" w:hanging="426"/>
        <w:rPr>
          <w:bCs w:val="0"/>
          <w:sz w:val="24"/>
          <w:szCs w:val="24"/>
          <w:lang w:val="en"/>
        </w:rPr>
      </w:pPr>
    </w:p>
    <w:p w14:paraId="1D368260" w14:textId="77777777" w:rsidR="007F4C7E" w:rsidRPr="007F4C7E" w:rsidRDefault="007F4C7E" w:rsidP="007F4C7E">
      <w:pPr>
        <w:pStyle w:val="ListParagraph"/>
        <w:spacing w:before="120" w:after="120"/>
        <w:ind w:left="426" w:hanging="426"/>
        <w:contextualSpacing w:val="0"/>
        <w:rPr>
          <w:rFonts w:ascii="Arial" w:hAnsi="Arial" w:cs="Arial"/>
        </w:rPr>
      </w:pPr>
      <w:r w:rsidRPr="007F4C7E">
        <w:rPr>
          <w:rFonts w:ascii="Arial" w:hAnsi="Arial" w:cs="Arial"/>
          <w:b/>
        </w:rPr>
        <w:t>Meeting arrangements</w:t>
      </w:r>
    </w:p>
    <w:p w14:paraId="4F346B53" w14:textId="77777777" w:rsidR="007F4C7E" w:rsidRPr="007F4C7E" w:rsidRDefault="007F4C7E" w:rsidP="007F4C7E">
      <w:pPr>
        <w:pStyle w:val="ListParagraph"/>
        <w:numPr>
          <w:ilvl w:val="0"/>
          <w:numId w:val="19"/>
        </w:numPr>
        <w:spacing w:before="120" w:after="120"/>
        <w:ind w:left="426" w:hanging="426"/>
        <w:contextualSpacing w:val="0"/>
        <w:rPr>
          <w:rStyle w:val="Emphasis"/>
          <w:rFonts w:ascii="Arial" w:hAnsi="Arial" w:cs="Arial"/>
          <w:i w:val="0"/>
          <w:iCs w:val="0"/>
        </w:rPr>
      </w:pPr>
      <w:r w:rsidRPr="007F4C7E">
        <w:rPr>
          <w:rFonts w:ascii="Arial" w:hAnsi="Arial" w:cs="Arial"/>
        </w:rPr>
        <w:t xml:space="preserve">The Officer </w:t>
      </w:r>
      <w:r w:rsidRPr="00E62B61">
        <w:rPr>
          <w:rFonts w:ascii="Arial" w:hAnsi="Arial" w:cs="Arial"/>
        </w:rPr>
        <w:t xml:space="preserve">Level Programme Board will meet a minimum of quarterly, between meetings of the </w:t>
      </w:r>
      <w:r w:rsidRPr="00E62B61">
        <w:rPr>
          <w:rStyle w:val="Emphasis"/>
          <w:rFonts w:ascii="Arial" w:hAnsi="Arial" w:cs="Arial"/>
          <w:i w:val="0"/>
          <w:iCs w:val="0"/>
        </w:rPr>
        <w:t>Board, with additional meetings scheduled</w:t>
      </w:r>
      <w:r w:rsidRPr="007F4C7E">
        <w:rPr>
          <w:rStyle w:val="Emphasis"/>
          <w:rFonts w:ascii="Arial" w:hAnsi="Arial" w:cs="Arial"/>
          <w:i w:val="0"/>
          <w:iCs w:val="0"/>
        </w:rPr>
        <w:t xml:space="preserve"> by agreement of the Co</w:t>
      </w:r>
      <w:r w:rsidRPr="007F4C7E">
        <w:rPr>
          <w:rStyle w:val="Emphasis"/>
          <w:rFonts w:ascii="Arial" w:hAnsi="Arial" w:cs="Arial"/>
          <w:i w:val="0"/>
          <w:iCs w:val="0"/>
        </w:rPr>
        <w:noBreakHyphen/>
        <w:t>Chairs.</w:t>
      </w:r>
    </w:p>
    <w:p w14:paraId="29062FD0" w14:textId="77777777" w:rsidR="007F4C7E" w:rsidRPr="007F4C7E" w:rsidRDefault="007F4C7E" w:rsidP="007F4C7E">
      <w:pPr>
        <w:pStyle w:val="ListParagraph"/>
        <w:numPr>
          <w:ilvl w:val="0"/>
          <w:numId w:val="19"/>
        </w:numPr>
        <w:spacing w:before="120" w:after="120"/>
        <w:ind w:left="426" w:hanging="426"/>
        <w:contextualSpacing w:val="0"/>
        <w:rPr>
          <w:rStyle w:val="Emphasis"/>
          <w:rFonts w:ascii="Arial" w:hAnsi="Arial" w:cs="Arial"/>
          <w:i w:val="0"/>
          <w:iCs w:val="0"/>
        </w:rPr>
      </w:pPr>
      <w:r w:rsidRPr="007F4C7E">
        <w:rPr>
          <w:rStyle w:val="Emphasis"/>
          <w:rFonts w:ascii="Arial" w:hAnsi="Arial" w:cs="Arial"/>
          <w:i w:val="0"/>
          <w:iCs w:val="0"/>
        </w:rPr>
        <w:lastRenderedPageBreak/>
        <w:t xml:space="preserve">The Co-Chairs will, as far as is practical, alternate the chairing of Officer Level Programme Board meetings. </w:t>
      </w:r>
    </w:p>
    <w:p w14:paraId="6D64FE2D" w14:textId="77777777" w:rsidR="007F4C7E" w:rsidRPr="007F4C7E" w:rsidRDefault="007F4C7E" w:rsidP="007F4C7E">
      <w:pPr>
        <w:pStyle w:val="ListParagraph"/>
        <w:numPr>
          <w:ilvl w:val="0"/>
          <w:numId w:val="19"/>
        </w:numPr>
        <w:spacing w:before="120" w:after="120"/>
        <w:ind w:left="426" w:hanging="426"/>
        <w:contextualSpacing w:val="0"/>
        <w:rPr>
          <w:rStyle w:val="Emphasis"/>
          <w:rFonts w:ascii="Arial" w:hAnsi="Arial" w:cs="Arial"/>
          <w:i w:val="0"/>
          <w:iCs w:val="0"/>
        </w:rPr>
      </w:pPr>
      <w:r w:rsidRPr="007F4C7E">
        <w:rPr>
          <w:rStyle w:val="Emphasis"/>
          <w:rFonts w:ascii="Arial" w:hAnsi="Arial" w:cs="Arial"/>
          <w:i w:val="0"/>
          <w:iCs w:val="0"/>
        </w:rPr>
        <w:t>Meetings of the Officer Level Programme Board will be quorate when at least half its current members are present. A member who is obliged to withdraw under the Code of Conduct will not be counted towards the quorum.</w:t>
      </w:r>
    </w:p>
    <w:p w14:paraId="5677E65A" w14:textId="77777777" w:rsidR="007F4C7E" w:rsidRPr="007F4C7E" w:rsidRDefault="007F4C7E" w:rsidP="007F4C7E">
      <w:pPr>
        <w:pStyle w:val="ListParagraph"/>
        <w:numPr>
          <w:ilvl w:val="0"/>
          <w:numId w:val="19"/>
        </w:numPr>
        <w:spacing w:before="120" w:after="120"/>
        <w:ind w:left="426" w:hanging="426"/>
        <w:contextualSpacing w:val="0"/>
        <w:rPr>
          <w:rStyle w:val="Emphasis"/>
          <w:rFonts w:ascii="Arial" w:hAnsi="Arial" w:cs="Arial"/>
          <w:i w:val="0"/>
          <w:iCs w:val="0"/>
        </w:rPr>
      </w:pPr>
      <w:r w:rsidRPr="007F4C7E">
        <w:rPr>
          <w:rStyle w:val="Emphasis"/>
          <w:rFonts w:ascii="Arial" w:hAnsi="Arial" w:cs="Arial"/>
          <w:i w:val="0"/>
          <w:iCs w:val="0"/>
        </w:rPr>
        <w:t>Any member may propose any matter for discussion or decision at any meeting. Inclusion of any matter on the agenda will be subject to the decision of the Co-Chairs.</w:t>
      </w:r>
    </w:p>
    <w:p w14:paraId="50CCFB03" w14:textId="77777777" w:rsidR="007F4C7E" w:rsidRPr="007F4C7E" w:rsidRDefault="007F4C7E" w:rsidP="007F4C7E">
      <w:pPr>
        <w:spacing w:before="120" w:after="120"/>
        <w:ind w:left="426" w:hanging="426"/>
        <w:rPr>
          <w:rFonts w:ascii="Arial" w:hAnsi="Arial" w:cs="Arial"/>
        </w:rPr>
      </w:pPr>
    </w:p>
    <w:p w14:paraId="62C686A4" w14:textId="6067FD55" w:rsidR="007F4C7E" w:rsidRPr="007F4C7E" w:rsidRDefault="007F4C7E" w:rsidP="00E62B61">
      <w:pPr>
        <w:pStyle w:val="Heading1"/>
        <w:spacing w:before="0" w:after="0"/>
        <w:rPr>
          <w:bCs w:val="0"/>
          <w:sz w:val="24"/>
          <w:szCs w:val="24"/>
          <w:lang w:val="en"/>
        </w:rPr>
      </w:pPr>
      <w:r w:rsidRPr="007F4C7E">
        <w:rPr>
          <w:bCs w:val="0"/>
          <w:sz w:val="24"/>
          <w:szCs w:val="24"/>
          <w:lang w:val="en"/>
        </w:rPr>
        <w:t xml:space="preserve">Conduct and </w:t>
      </w:r>
      <w:proofErr w:type="gramStart"/>
      <w:r w:rsidRPr="007F4C7E">
        <w:rPr>
          <w:bCs w:val="0"/>
          <w:sz w:val="24"/>
          <w:szCs w:val="24"/>
          <w:lang w:val="en"/>
        </w:rPr>
        <w:t>interests</w:t>
      </w:r>
      <w:proofErr w:type="gramEnd"/>
    </w:p>
    <w:p w14:paraId="752838A3" w14:textId="77777777" w:rsidR="007F4C7E" w:rsidRPr="007F4C7E" w:rsidRDefault="007F4C7E" w:rsidP="007F4C7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When discussing issues that affect the whole Royal Docks, each member of the Officer Level Programme Board has a responsibility to act in the best interests of the Royal Docks as a whole.</w:t>
      </w:r>
    </w:p>
    <w:p w14:paraId="2311B71C" w14:textId="77777777" w:rsidR="007F4C7E" w:rsidRPr="007F4C7E" w:rsidRDefault="007F4C7E" w:rsidP="007F4C7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Members will, insofar as this is not inconsistent with their professional responsibilities, be expected to: take a Royal Docks-wide view of issues ahead of their individual organisation’s interests; to rigorously examine and challenge the issues placed before the Officer Level Programme Board; and to do so in a constructive way.</w:t>
      </w:r>
    </w:p>
    <w:p w14:paraId="79AA643E" w14:textId="77777777" w:rsidR="007F4C7E" w:rsidRPr="007F4C7E" w:rsidRDefault="007F4C7E" w:rsidP="007F4C7E">
      <w:pPr>
        <w:pStyle w:val="ListParagraph"/>
        <w:numPr>
          <w:ilvl w:val="0"/>
          <w:numId w:val="19"/>
        </w:numPr>
        <w:spacing w:before="120" w:after="120"/>
        <w:ind w:left="426" w:hanging="426"/>
        <w:contextualSpacing w:val="0"/>
        <w:rPr>
          <w:rFonts w:ascii="Arial" w:hAnsi="Arial" w:cs="Arial"/>
        </w:rPr>
      </w:pPr>
      <w:r w:rsidRPr="007F4C7E">
        <w:rPr>
          <w:rFonts w:ascii="Arial" w:hAnsi="Arial" w:cs="Arial"/>
        </w:rPr>
        <w:t xml:space="preserve">Membership of the Officer Level Programme Board will be automatic by virtue of job role as listed at 4. above, without formal appointment. Members must note and adhere to the GLA’s Code of Conduct for board members and register, declare and take advice on relevant interests as set out at paragraph 37 of the Board’s terms of reference. </w:t>
      </w:r>
    </w:p>
    <w:p w14:paraId="18D48BC6" w14:textId="77777777" w:rsidR="007F4C7E" w:rsidRPr="007F4C7E" w:rsidRDefault="007F4C7E" w:rsidP="007F4C7E">
      <w:pPr>
        <w:spacing w:before="120" w:after="120"/>
        <w:ind w:left="426" w:hanging="426"/>
        <w:rPr>
          <w:rFonts w:ascii="Arial" w:hAnsi="Arial" w:cs="Arial"/>
        </w:rPr>
      </w:pPr>
    </w:p>
    <w:p w14:paraId="2D02D81D" w14:textId="77777777" w:rsidR="007F4C7E" w:rsidRPr="007F4C7E" w:rsidRDefault="007F4C7E" w:rsidP="007F4C7E">
      <w:pPr>
        <w:pStyle w:val="ListParagraph"/>
        <w:spacing w:before="120" w:after="120"/>
        <w:ind w:left="426" w:hanging="426"/>
        <w:contextualSpacing w:val="0"/>
        <w:rPr>
          <w:rFonts w:ascii="Arial" w:hAnsi="Arial" w:cs="Arial"/>
        </w:rPr>
      </w:pPr>
    </w:p>
    <w:p w14:paraId="15DC2E44" w14:textId="77777777" w:rsidR="00EB7474" w:rsidRDefault="00EB7474" w:rsidP="00D556AF">
      <w:pPr>
        <w:pStyle w:val="BodyTextIndent3"/>
        <w:spacing w:after="0"/>
        <w:ind w:left="0"/>
        <w:rPr>
          <w:rFonts w:ascii="Arial" w:hAnsi="Arial"/>
          <w:b/>
          <w:bCs/>
          <w:sz w:val="24"/>
          <w:szCs w:val="24"/>
        </w:rPr>
      </w:pPr>
    </w:p>
    <w:p w14:paraId="61A5F8B9" w14:textId="77777777" w:rsidR="00EB7474" w:rsidRDefault="00EB7474" w:rsidP="00D556AF">
      <w:pPr>
        <w:pStyle w:val="BodyTextIndent3"/>
        <w:spacing w:after="0"/>
        <w:ind w:left="0"/>
        <w:rPr>
          <w:rFonts w:ascii="Arial" w:hAnsi="Arial"/>
          <w:b/>
          <w:bCs/>
          <w:sz w:val="24"/>
          <w:szCs w:val="24"/>
        </w:rPr>
      </w:pPr>
    </w:p>
    <w:p w14:paraId="1D26637F" w14:textId="77777777" w:rsidR="00EB7474" w:rsidRDefault="00EB7474" w:rsidP="00D556AF">
      <w:pPr>
        <w:pStyle w:val="BodyTextIndent3"/>
        <w:spacing w:after="0"/>
        <w:ind w:left="0"/>
        <w:rPr>
          <w:rFonts w:ascii="Arial" w:hAnsi="Arial"/>
          <w:b/>
          <w:bCs/>
          <w:sz w:val="24"/>
          <w:szCs w:val="24"/>
        </w:rPr>
      </w:pPr>
    </w:p>
    <w:p w14:paraId="46E691D2" w14:textId="77777777" w:rsidR="00EB7474" w:rsidRDefault="00EB7474" w:rsidP="00D556AF">
      <w:pPr>
        <w:pStyle w:val="BodyTextIndent3"/>
        <w:spacing w:after="0"/>
        <w:ind w:left="0"/>
        <w:rPr>
          <w:rFonts w:ascii="Arial" w:hAnsi="Arial"/>
          <w:b/>
          <w:bCs/>
          <w:sz w:val="24"/>
          <w:szCs w:val="24"/>
        </w:rPr>
      </w:pPr>
    </w:p>
    <w:p w14:paraId="1DC4AF0B" w14:textId="77777777" w:rsidR="00EB7474" w:rsidRDefault="00EB7474" w:rsidP="00D556AF">
      <w:pPr>
        <w:pStyle w:val="BodyTextIndent3"/>
        <w:spacing w:after="0"/>
        <w:ind w:left="0"/>
        <w:rPr>
          <w:rFonts w:ascii="Arial" w:hAnsi="Arial"/>
          <w:b/>
          <w:bCs/>
          <w:sz w:val="24"/>
          <w:szCs w:val="24"/>
        </w:rPr>
      </w:pPr>
    </w:p>
    <w:p w14:paraId="0053DD37" w14:textId="77777777" w:rsidR="00EB7474" w:rsidRDefault="00EB7474" w:rsidP="00D556AF">
      <w:pPr>
        <w:pStyle w:val="BodyTextIndent3"/>
        <w:spacing w:after="0"/>
        <w:ind w:left="0"/>
        <w:rPr>
          <w:rFonts w:ascii="Arial" w:hAnsi="Arial"/>
          <w:b/>
          <w:bCs/>
          <w:sz w:val="24"/>
          <w:szCs w:val="24"/>
        </w:rPr>
      </w:pPr>
    </w:p>
    <w:p w14:paraId="1DB7DE36" w14:textId="77777777" w:rsidR="00EB7474" w:rsidRDefault="00EB7474" w:rsidP="00D556AF">
      <w:pPr>
        <w:pStyle w:val="BodyTextIndent3"/>
        <w:spacing w:after="0"/>
        <w:ind w:left="0"/>
        <w:rPr>
          <w:rFonts w:ascii="Arial" w:hAnsi="Arial"/>
          <w:b/>
          <w:bCs/>
          <w:sz w:val="24"/>
          <w:szCs w:val="24"/>
        </w:rPr>
      </w:pPr>
    </w:p>
    <w:p w14:paraId="3D254C63" w14:textId="77777777" w:rsidR="00EB7474" w:rsidRDefault="00EB7474" w:rsidP="00D556AF">
      <w:pPr>
        <w:pStyle w:val="BodyTextIndent3"/>
        <w:spacing w:after="0"/>
        <w:ind w:left="0"/>
        <w:rPr>
          <w:rFonts w:ascii="Arial" w:hAnsi="Arial"/>
          <w:b/>
          <w:bCs/>
          <w:sz w:val="24"/>
          <w:szCs w:val="24"/>
        </w:rPr>
      </w:pPr>
    </w:p>
    <w:p w14:paraId="6DD7E00F" w14:textId="77777777" w:rsidR="00EB7474" w:rsidRDefault="00EB7474" w:rsidP="00D556AF">
      <w:pPr>
        <w:pStyle w:val="BodyTextIndent3"/>
        <w:spacing w:after="0"/>
        <w:ind w:left="0"/>
        <w:rPr>
          <w:rFonts w:ascii="Arial" w:hAnsi="Arial"/>
          <w:b/>
          <w:bCs/>
          <w:sz w:val="24"/>
          <w:szCs w:val="24"/>
        </w:rPr>
      </w:pPr>
    </w:p>
    <w:p w14:paraId="0C7E794E" w14:textId="77777777" w:rsidR="00EB7474" w:rsidRDefault="00EB7474" w:rsidP="00D556AF">
      <w:pPr>
        <w:pStyle w:val="BodyTextIndent3"/>
        <w:spacing w:after="0"/>
        <w:ind w:left="0"/>
        <w:rPr>
          <w:rFonts w:ascii="Arial" w:hAnsi="Arial"/>
          <w:b/>
          <w:bCs/>
          <w:sz w:val="24"/>
          <w:szCs w:val="24"/>
        </w:rPr>
      </w:pPr>
    </w:p>
    <w:p w14:paraId="68C389D1" w14:textId="77777777" w:rsidR="00EB7474" w:rsidRDefault="00EB7474" w:rsidP="00D556AF">
      <w:pPr>
        <w:pStyle w:val="BodyTextIndent3"/>
        <w:spacing w:after="0"/>
        <w:ind w:left="0"/>
        <w:rPr>
          <w:rFonts w:ascii="Arial" w:hAnsi="Arial"/>
          <w:b/>
          <w:bCs/>
          <w:sz w:val="24"/>
          <w:szCs w:val="24"/>
        </w:rPr>
      </w:pPr>
    </w:p>
    <w:p w14:paraId="2C88A5CC" w14:textId="77777777" w:rsidR="00EB7474" w:rsidRDefault="00EB7474" w:rsidP="00D556AF">
      <w:pPr>
        <w:pStyle w:val="BodyTextIndent3"/>
        <w:spacing w:after="0"/>
        <w:ind w:left="0"/>
        <w:rPr>
          <w:rFonts w:ascii="Arial" w:hAnsi="Arial"/>
          <w:b/>
          <w:bCs/>
          <w:sz w:val="24"/>
          <w:szCs w:val="24"/>
        </w:rPr>
      </w:pPr>
    </w:p>
    <w:p w14:paraId="09CCE1DF" w14:textId="77777777" w:rsidR="00EB7474" w:rsidRDefault="00EB7474" w:rsidP="00D556AF">
      <w:pPr>
        <w:pStyle w:val="BodyTextIndent3"/>
        <w:spacing w:after="0"/>
        <w:ind w:left="0"/>
        <w:rPr>
          <w:rFonts w:ascii="Arial" w:hAnsi="Arial"/>
          <w:b/>
          <w:bCs/>
          <w:sz w:val="24"/>
          <w:szCs w:val="24"/>
        </w:rPr>
      </w:pPr>
    </w:p>
    <w:p w14:paraId="7562ECBD" w14:textId="77777777" w:rsidR="00EB7474" w:rsidRDefault="00EB7474" w:rsidP="00D556AF">
      <w:pPr>
        <w:pStyle w:val="BodyTextIndent3"/>
        <w:spacing w:after="0"/>
        <w:ind w:left="0"/>
        <w:rPr>
          <w:rFonts w:ascii="Arial" w:hAnsi="Arial"/>
          <w:b/>
          <w:bCs/>
          <w:sz w:val="24"/>
          <w:szCs w:val="24"/>
        </w:rPr>
      </w:pPr>
    </w:p>
    <w:p w14:paraId="2090DC94" w14:textId="77777777" w:rsidR="00EB7474" w:rsidRDefault="00EB7474" w:rsidP="00D556AF">
      <w:pPr>
        <w:pStyle w:val="BodyTextIndent3"/>
        <w:spacing w:after="0"/>
        <w:ind w:left="0"/>
        <w:rPr>
          <w:rFonts w:ascii="Arial" w:hAnsi="Arial"/>
          <w:b/>
          <w:bCs/>
          <w:sz w:val="24"/>
          <w:szCs w:val="24"/>
        </w:rPr>
      </w:pPr>
    </w:p>
    <w:p w14:paraId="514CDBC6" w14:textId="77777777" w:rsidR="00EB7474" w:rsidRDefault="00EB7474" w:rsidP="00D556AF">
      <w:pPr>
        <w:pStyle w:val="BodyTextIndent3"/>
        <w:spacing w:after="0"/>
        <w:ind w:left="0"/>
        <w:rPr>
          <w:rFonts w:ascii="Arial" w:hAnsi="Arial"/>
          <w:b/>
          <w:bCs/>
          <w:sz w:val="24"/>
          <w:szCs w:val="24"/>
        </w:rPr>
      </w:pPr>
    </w:p>
    <w:p w14:paraId="51A7189E" w14:textId="77777777" w:rsidR="00EB7474" w:rsidRDefault="00EB7474" w:rsidP="00D556AF">
      <w:pPr>
        <w:pStyle w:val="BodyTextIndent3"/>
        <w:spacing w:after="0"/>
        <w:ind w:left="0"/>
        <w:rPr>
          <w:rFonts w:ascii="Arial" w:hAnsi="Arial"/>
          <w:b/>
          <w:bCs/>
          <w:sz w:val="24"/>
          <w:szCs w:val="24"/>
        </w:rPr>
      </w:pPr>
    </w:p>
    <w:p w14:paraId="6052A7CD" w14:textId="77777777" w:rsidR="00EB7474" w:rsidRDefault="00EB7474" w:rsidP="00D556AF">
      <w:pPr>
        <w:pStyle w:val="BodyTextIndent3"/>
        <w:spacing w:after="0"/>
        <w:ind w:left="0"/>
        <w:rPr>
          <w:rFonts w:ascii="Arial" w:hAnsi="Arial"/>
          <w:b/>
          <w:bCs/>
          <w:sz w:val="24"/>
          <w:szCs w:val="24"/>
        </w:rPr>
      </w:pPr>
    </w:p>
    <w:p w14:paraId="20949B52" w14:textId="77777777" w:rsidR="00EB7474" w:rsidRDefault="00EB7474" w:rsidP="00D556AF">
      <w:pPr>
        <w:pStyle w:val="BodyTextIndent3"/>
        <w:spacing w:after="0"/>
        <w:ind w:left="0"/>
        <w:rPr>
          <w:rFonts w:ascii="Arial" w:hAnsi="Arial"/>
          <w:b/>
          <w:bCs/>
          <w:sz w:val="24"/>
          <w:szCs w:val="24"/>
        </w:rPr>
      </w:pPr>
    </w:p>
    <w:p w14:paraId="1B10D735" w14:textId="77777777" w:rsidR="00EB7474" w:rsidRDefault="00EB7474" w:rsidP="00D556AF">
      <w:pPr>
        <w:pStyle w:val="BodyTextIndent3"/>
        <w:spacing w:after="0"/>
        <w:ind w:left="0"/>
        <w:rPr>
          <w:rFonts w:ascii="Arial" w:hAnsi="Arial"/>
          <w:b/>
          <w:bCs/>
          <w:sz w:val="24"/>
          <w:szCs w:val="24"/>
        </w:rPr>
      </w:pPr>
    </w:p>
    <w:p w14:paraId="3772D2AF" w14:textId="77777777" w:rsidR="00EB7474" w:rsidRDefault="00EB7474" w:rsidP="00D556AF">
      <w:pPr>
        <w:pStyle w:val="BodyTextIndent3"/>
        <w:spacing w:after="0"/>
        <w:ind w:left="0"/>
        <w:rPr>
          <w:rFonts w:ascii="Arial" w:hAnsi="Arial"/>
          <w:b/>
          <w:bCs/>
          <w:sz w:val="24"/>
          <w:szCs w:val="24"/>
        </w:rPr>
      </w:pPr>
    </w:p>
    <w:p w14:paraId="3B2FFCA4" w14:textId="77777777" w:rsidR="00EB7474" w:rsidRDefault="00EB7474" w:rsidP="00D556AF">
      <w:pPr>
        <w:pStyle w:val="BodyTextIndent3"/>
        <w:spacing w:after="0"/>
        <w:ind w:left="0"/>
        <w:rPr>
          <w:rFonts w:ascii="Arial" w:hAnsi="Arial"/>
          <w:b/>
          <w:bCs/>
          <w:sz w:val="24"/>
          <w:szCs w:val="24"/>
        </w:rPr>
      </w:pPr>
    </w:p>
    <w:p w14:paraId="5598FCB0" w14:textId="77777777" w:rsidR="00EB7474" w:rsidRDefault="00EB7474" w:rsidP="00D556AF">
      <w:pPr>
        <w:pStyle w:val="BodyTextIndent3"/>
        <w:spacing w:after="0"/>
        <w:ind w:left="0"/>
        <w:rPr>
          <w:rFonts w:ascii="Arial" w:hAnsi="Arial"/>
          <w:b/>
          <w:bCs/>
          <w:sz w:val="24"/>
          <w:szCs w:val="24"/>
        </w:rPr>
      </w:pPr>
    </w:p>
    <w:p w14:paraId="076BDD42" w14:textId="77777777" w:rsidR="00EB7474" w:rsidRDefault="00EB7474" w:rsidP="00D556AF">
      <w:pPr>
        <w:pStyle w:val="BodyTextIndent3"/>
        <w:spacing w:after="0"/>
        <w:ind w:left="0"/>
        <w:rPr>
          <w:rFonts w:ascii="Arial" w:hAnsi="Arial"/>
          <w:b/>
          <w:bCs/>
          <w:sz w:val="24"/>
          <w:szCs w:val="24"/>
        </w:rPr>
      </w:pPr>
    </w:p>
    <w:p w14:paraId="59012500" w14:textId="5C279A27" w:rsidR="00A0495C" w:rsidRDefault="00EB7474" w:rsidP="00EB7474">
      <w:pPr>
        <w:pStyle w:val="BodyTextIndent3"/>
        <w:spacing w:after="0"/>
        <w:ind w:left="0"/>
        <w:rPr>
          <w:rFonts w:ascii="Arial" w:hAnsi="Arial"/>
          <w:b/>
          <w:bCs/>
          <w:sz w:val="24"/>
          <w:szCs w:val="24"/>
          <w:lang w:val="x-none"/>
        </w:rPr>
      </w:pPr>
      <w:r>
        <w:rPr>
          <w:rFonts w:ascii="Arial" w:hAnsi="Arial"/>
          <w:b/>
          <w:bCs/>
          <w:sz w:val="24"/>
          <w:szCs w:val="24"/>
        </w:rPr>
        <w:t>Appendix B</w:t>
      </w:r>
      <w:r w:rsidR="00A0495C">
        <w:rPr>
          <w:rFonts w:ascii="Arial" w:hAnsi="Arial"/>
          <w:b/>
          <w:bCs/>
          <w:sz w:val="24"/>
          <w:szCs w:val="24"/>
        </w:rPr>
        <w:t xml:space="preserve">: </w:t>
      </w:r>
      <w:r w:rsidR="00A0495C" w:rsidRPr="002459AF">
        <w:rPr>
          <w:rFonts w:ascii="Arial" w:hAnsi="Arial"/>
          <w:b/>
          <w:bCs/>
          <w:sz w:val="24"/>
          <w:szCs w:val="24"/>
          <w:lang w:val="x-none"/>
        </w:rPr>
        <w:t>Schedule of Funding Responsibilities</w:t>
      </w:r>
      <w:bookmarkEnd w:id="1"/>
    </w:p>
    <w:p w14:paraId="5FF32F5A" w14:textId="77777777" w:rsidR="00EB7474" w:rsidRPr="00A109A7" w:rsidRDefault="00EB7474" w:rsidP="00965E03">
      <w:pPr>
        <w:pStyle w:val="BodyTextIndent3"/>
        <w:spacing w:after="0"/>
        <w:ind w:left="0"/>
        <w:rPr>
          <w:bCs/>
          <w:sz w:val="24"/>
          <w:szCs w:val="24"/>
        </w:rPr>
      </w:pPr>
    </w:p>
    <w:p w14:paraId="1BF54BAA" w14:textId="7B18440E" w:rsidR="00A0495C" w:rsidRDefault="00A0495C" w:rsidP="00EB7474">
      <w:pPr>
        <w:pStyle w:val="Heading1"/>
        <w:spacing w:before="0" w:after="0"/>
        <w:rPr>
          <w:b w:val="0"/>
          <w:sz w:val="24"/>
          <w:szCs w:val="24"/>
          <w:lang w:val="en"/>
        </w:rPr>
      </w:pPr>
      <w:r w:rsidRPr="00A109A7">
        <w:rPr>
          <w:b w:val="0"/>
          <w:sz w:val="24"/>
          <w:szCs w:val="24"/>
          <w:lang w:val="en"/>
        </w:rPr>
        <w:t>Part 1: General</w:t>
      </w:r>
    </w:p>
    <w:p w14:paraId="6CF7D514" w14:textId="77777777" w:rsidR="00EB7474" w:rsidRPr="00EB7474" w:rsidRDefault="00EB7474" w:rsidP="00965E03">
      <w:pPr>
        <w:rPr>
          <w:lang w:val="en"/>
        </w:rPr>
      </w:pPr>
    </w:p>
    <w:p w14:paraId="2C648A5B" w14:textId="00A0055B" w:rsidR="00A0495C" w:rsidRDefault="00A0495C" w:rsidP="00EB7474">
      <w:pPr>
        <w:numPr>
          <w:ilvl w:val="0"/>
          <w:numId w:val="5"/>
        </w:numPr>
        <w:rPr>
          <w:rFonts w:ascii="Arial" w:hAnsi="Arial" w:cs="Arial"/>
        </w:rPr>
      </w:pPr>
      <w:r w:rsidRPr="00A109A7">
        <w:rPr>
          <w:rFonts w:ascii="Arial" w:hAnsi="Arial" w:cs="Arial"/>
        </w:rPr>
        <w:t xml:space="preserve">This Schedule of Funding Responsibilities sets out the </w:t>
      </w:r>
      <w:r w:rsidR="00BA72D2">
        <w:rPr>
          <w:rFonts w:ascii="Arial" w:hAnsi="Arial" w:cs="Arial"/>
        </w:rPr>
        <w:t>decision-making</w:t>
      </w:r>
      <w:r w:rsidR="00C70C7F">
        <w:rPr>
          <w:rFonts w:ascii="Arial" w:hAnsi="Arial" w:cs="Arial"/>
        </w:rPr>
        <w:t xml:space="preserve"> </w:t>
      </w:r>
      <w:r w:rsidRPr="00A109A7">
        <w:rPr>
          <w:rFonts w:ascii="Arial" w:hAnsi="Arial" w:cs="Arial"/>
        </w:rPr>
        <w:t>functions</w:t>
      </w:r>
      <w:r w:rsidRPr="000B68E8">
        <w:rPr>
          <w:rFonts w:ascii="Arial" w:hAnsi="Arial" w:cs="Arial"/>
        </w:rPr>
        <w:t xml:space="preserve"> </w:t>
      </w:r>
      <w:r w:rsidRPr="00A109A7">
        <w:rPr>
          <w:rFonts w:ascii="Arial" w:hAnsi="Arial" w:cs="Arial"/>
        </w:rPr>
        <w:t xml:space="preserve">to be discharged by </w:t>
      </w:r>
      <w:r w:rsidR="00C70C7F">
        <w:rPr>
          <w:rFonts w:ascii="Arial" w:hAnsi="Arial" w:cs="Arial"/>
        </w:rPr>
        <w:t xml:space="preserve">the </w:t>
      </w:r>
      <w:r>
        <w:rPr>
          <w:rFonts w:ascii="Arial" w:hAnsi="Arial" w:cs="Arial"/>
        </w:rPr>
        <w:t>Board and</w:t>
      </w:r>
      <w:r w:rsidRPr="00A109A7">
        <w:rPr>
          <w:rFonts w:ascii="Arial" w:hAnsi="Arial" w:cs="Arial"/>
        </w:rPr>
        <w:t xml:space="preserve"> subordinate bodies.</w:t>
      </w:r>
    </w:p>
    <w:p w14:paraId="0EEECE37" w14:textId="77777777" w:rsidR="00EB7474" w:rsidRPr="00A109A7" w:rsidRDefault="00EB7474" w:rsidP="00965E03">
      <w:pPr>
        <w:ind w:left="360"/>
        <w:rPr>
          <w:rFonts w:ascii="Arial" w:hAnsi="Arial" w:cs="Arial"/>
        </w:rPr>
      </w:pPr>
    </w:p>
    <w:p w14:paraId="281C977B" w14:textId="787C3B6D" w:rsidR="00A0495C" w:rsidRDefault="00A0495C" w:rsidP="00EB7474">
      <w:pPr>
        <w:numPr>
          <w:ilvl w:val="0"/>
          <w:numId w:val="5"/>
        </w:numPr>
        <w:rPr>
          <w:rFonts w:ascii="Arial" w:hAnsi="Arial" w:cs="Arial"/>
        </w:rPr>
      </w:pPr>
      <w:r w:rsidRPr="00A109A7">
        <w:rPr>
          <w:rFonts w:ascii="Arial" w:hAnsi="Arial" w:cs="Arial"/>
        </w:rPr>
        <w:t xml:space="preserve">The functions assigned to subordinate bodies under this schedule are subject to the </w:t>
      </w:r>
      <w:r>
        <w:rPr>
          <w:rFonts w:ascii="Arial" w:hAnsi="Arial" w:cs="Arial"/>
        </w:rPr>
        <w:t xml:space="preserve">GLA’s </w:t>
      </w:r>
      <w:r w:rsidRPr="006B6A1C">
        <w:rPr>
          <w:rFonts w:ascii="Arial" w:hAnsi="Arial" w:cs="Arial"/>
        </w:rPr>
        <w:t>Mayoral Decision-Making Scheme</w:t>
      </w:r>
      <w:r w:rsidRPr="00A109A7">
        <w:rPr>
          <w:rFonts w:ascii="Arial" w:hAnsi="Arial" w:cs="Arial"/>
        </w:rPr>
        <w:t>.</w:t>
      </w:r>
    </w:p>
    <w:p w14:paraId="5100CB05" w14:textId="77777777" w:rsidR="00EB7474" w:rsidRPr="00A109A7" w:rsidRDefault="00EB7474" w:rsidP="00965E03">
      <w:pPr>
        <w:rPr>
          <w:rFonts w:ascii="Arial" w:hAnsi="Arial" w:cs="Arial"/>
        </w:rPr>
      </w:pPr>
    </w:p>
    <w:p w14:paraId="7C3DA15B" w14:textId="2F979952" w:rsidR="00EB7474" w:rsidRPr="00A109A7" w:rsidRDefault="00EB7474" w:rsidP="00965E03">
      <w:pPr>
        <w:ind w:left="36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3945"/>
        <w:gridCol w:w="4154"/>
      </w:tblGrid>
      <w:tr w:rsidR="00475C0B" w:rsidRPr="00A109A7" w14:paraId="2510D368" w14:textId="77777777" w:rsidTr="00DF0E86">
        <w:trPr>
          <w:tblHeader/>
        </w:trPr>
        <w:tc>
          <w:tcPr>
            <w:tcW w:w="935" w:type="pct"/>
            <w:shd w:val="clear" w:color="auto" w:fill="auto"/>
            <w:vAlign w:val="center"/>
          </w:tcPr>
          <w:p w14:paraId="73EF022A" w14:textId="77777777" w:rsidR="00475C0B" w:rsidRPr="00CC5673" w:rsidRDefault="00475C0B" w:rsidP="00EB7474">
            <w:pPr>
              <w:rPr>
                <w:rFonts w:ascii="Arial" w:hAnsi="Arial" w:cs="Arial"/>
                <w:b/>
                <w:bCs/>
                <w:sz w:val="22"/>
                <w:szCs w:val="22"/>
              </w:rPr>
            </w:pPr>
            <w:r>
              <w:rPr>
                <w:rFonts w:ascii="Arial" w:hAnsi="Arial" w:cs="Arial"/>
                <w:b/>
                <w:bCs/>
                <w:sz w:val="22"/>
                <w:szCs w:val="22"/>
              </w:rPr>
              <w:t>Responsibility</w:t>
            </w:r>
          </w:p>
        </w:tc>
        <w:tc>
          <w:tcPr>
            <w:tcW w:w="1980" w:type="pct"/>
            <w:shd w:val="clear" w:color="auto" w:fill="auto"/>
            <w:vAlign w:val="center"/>
          </w:tcPr>
          <w:p w14:paraId="333308AF" w14:textId="65E19CE7" w:rsidR="00475C0B" w:rsidRPr="00A109A7" w:rsidRDefault="00475C0B" w:rsidP="00EB7474">
            <w:pPr>
              <w:jc w:val="center"/>
              <w:rPr>
                <w:rFonts w:ascii="Arial" w:hAnsi="Arial" w:cs="Arial"/>
                <w:b/>
                <w:sz w:val="22"/>
                <w:szCs w:val="22"/>
              </w:rPr>
            </w:pPr>
            <w:r w:rsidRPr="00A109A7">
              <w:rPr>
                <w:rFonts w:ascii="Arial" w:hAnsi="Arial" w:cs="Arial"/>
                <w:b/>
                <w:sz w:val="22"/>
                <w:szCs w:val="22"/>
              </w:rPr>
              <w:t>Officer-</w:t>
            </w:r>
            <w:r>
              <w:rPr>
                <w:rFonts w:ascii="Arial" w:hAnsi="Arial" w:cs="Arial"/>
                <w:b/>
                <w:sz w:val="22"/>
                <w:szCs w:val="22"/>
              </w:rPr>
              <w:t>L</w:t>
            </w:r>
            <w:r w:rsidRPr="00A109A7">
              <w:rPr>
                <w:rFonts w:ascii="Arial" w:hAnsi="Arial" w:cs="Arial"/>
                <w:b/>
                <w:sz w:val="22"/>
                <w:szCs w:val="22"/>
              </w:rPr>
              <w:t>evel Programme Board</w:t>
            </w:r>
          </w:p>
        </w:tc>
        <w:tc>
          <w:tcPr>
            <w:tcW w:w="2085" w:type="pct"/>
            <w:shd w:val="clear" w:color="auto" w:fill="auto"/>
            <w:vAlign w:val="center"/>
          </w:tcPr>
          <w:p w14:paraId="47E0EC21" w14:textId="7CB754BC" w:rsidR="00475C0B" w:rsidRPr="00A109A7" w:rsidRDefault="00475C0B" w:rsidP="00EB7474">
            <w:pPr>
              <w:jc w:val="center"/>
              <w:rPr>
                <w:rFonts w:ascii="Arial" w:hAnsi="Arial" w:cs="Arial"/>
                <w:b/>
                <w:sz w:val="22"/>
                <w:szCs w:val="22"/>
              </w:rPr>
            </w:pPr>
            <w:r w:rsidRPr="00A109A7">
              <w:rPr>
                <w:rFonts w:ascii="Arial" w:hAnsi="Arial" w:cs="Arial"/>
                <w:b/>
                <w:sz w:val="22"/>
                <w:szCs w:val="22"/>
              </w:rPr>
              <w:t>Royal Docks Enterprise Zone Programme Board</w:t>
            </w:r>
          </w:p>
        </w:tc>
      </w:tr>
      <w:tr w:rsidR="00475C0B" w:rsidRPr="00A109A7" w14:paraId="40271673" w14:textId="77777777" w:rsidTr="00DF0E86">
        <w:trPr>
          <w:trHeight w:val="2026"/>
        </w:trPr>
        <w:tc>
          <w:tcPr>
            <w:tcW w:w="935" w:type="pct"/>
            <w:shd w:val="clear" w:color="auto" w:fill="auto"/>
            <w:vAlign w:val="center"/>
          </w:tcPr>
          <w:p w14:paraId="118B0B4F" w14:textId="77777777" w:rsidR="00475C0B" w:rsidRPr="00A109A7" w:rsidRDefault="00475C0B" w:rsidP="00EB7474">
            <w:pPr>
              <w:rPr>
                <w:rFonts w:ascii="Arial" w:hAnsi="Arial" w:cs="Arial"/>
                <w:b/>
                <w:sz w:val="22"/>
                <w:szCs w:val="22"/>
              </w:rPr>
            </w:pPr>
            <w:r w:rsidRPr="00A109A7">
              <w:rPr>
                <w:rFonts w:ascii="Arial" w:hAnsi="Arial" w:cs="Arial"/>
                <w:b/>
                <w:sz w:val="22"/>
                <w:szCs w:val="22"/>
              </w:rPr>
              <w:t>Endorsement of project and programme expenditure</w:t>
            </w:r>
          </w:p>
        </w:tc>
        <w:tc>
          <w:tcPr>
            <w:tcW w:w="1980" w:type="pct"/>
            <w:shd w:val="clear" w:color="auto" w:fill="auto"/>
            <w:vAlign w:val="center"/>
          </w:tcPr>
          <w:p w14:paraId="1E3D96F7" w14:textId="77777777" w:rsidR="00475C0B" w:rsidRPr="00A109A7" w:rsidRDefault="00475C0B" w:rsidP="00EB7474">
            <w:pPr>
              <w:rPr>
                <w:rFonts w:ascii="Arial" w:hAnsi="Arial" w:cs="Arial"/>
                <w:sz w:val="22"/>
                <w:szCs w:val="22"/>
              </w:rPr>
            </w:pPr>
            <w:r w:rsidRPr="00A109A7">
              <w:rPr>
                <w:rFonts w:ascii="Arial" w:hAnsi="Arial" w:cs="Arial"/>
                <w:sz w:val="22"/>
                <w:szCs w:val="22"/>
              </w:rPr>
              <w:t>Project expenditure up to £500,000</w:t>
            </w:r>
          </w:p>
        </w:tc>
        <w:tc>
          <w:tcPr>
            <w:tcW w:w="2085" w:type="pct"/>
            <w:shd w:val="clear" w:color="auto" w:fill="auto"/>
            <w:vAlign w:val="center"/>
          </w:tcPr>
          <w:p w14:paraId="23B23AE7" w14:textId="070D8AC4" w:rsidR="00475C0B" w:rsidRPr="00475C0B" w:rsidRDefault="00475C0B" w:rsidP="00EB7474">
            <w:pPr>
              <w:rPr>
                <w:rFonts w:ascii="Arial" w:hAnsi="Arial" w:cs="Arial"/>
                <w:sz w:val="22"/>
                <w:szCs w:val="22"/>
              </w:rPr>
            </w:pPr>
            <w:r w:rsidRPr="00A109A7">
              <w:rPr>
                <w:rFonts w:ascii="Arial" w:hAnsi="Arial" w:cs="Arial"/>
                <w:sz w:val="22"/>
                <w:szCs w:val="22"/>
              </w:rPr>
              <w:t xml:space="preserve">Project expenditure over £500,000 </w:t>
            </w:r>
            <w:r w:rsidRPr="00475C0B">
              <w:rPr>
                <w:rFonts w:ascii="Arial" w:hAnsi="Arial" w:cs="Arial"/>
                <w:sz w:val="22"/>
                <w:szCs w:val="22"/>
              </w:rPr>
              <w:t>or any projects</w:t>
            </w:r>
            <w:r w:rsidR="00940DB6">
              <w:rPr>
                <w:rFonts w:ascii="Arial" w:hAnsi="Arial" w:cs="Arial"/>
                <w:sz w:val="22"/>
                <w:szCs w:val="22"/>
              </w:rPr>
              <w:t xml:space="preserve"> </w:t>
            </w:r>
            <w:r w:rsidRPr="00475C0B">
              <w:rPr>
                <w:rFonts w:ascii="Arial" w:hAnsi="Arial" w:cs="Arial"/>
                <w:sz w:val="22"/>
                <w:szCs w:val="22"/>
              </w:rPr>
              <w:t xml:space="preserve">considered to </w:t>
            </w:r>
            <w:proofErr w:type="gramStart"/>
            <w:r w:rsidRPr="00475C0B">
              <w:rPr>
                <w:rFonts w:ascii="Arial" w:hAnsi="Arial" w:cs="Arial"/>
                <w:sz w:val="22"/>
                <w:szCs w:val="22"/>
              </w:rPr>
              <w:t>be</w:t>
            </w:r>
            <w:proofErr w:type="gramEnd"/>
          </w:p>
          <w:p w14:paraId="688EAC40" w14:textId="2D912A6A" w:rsidR="00475C0B" w:rsidRPr="00475C0B" w:rsidRDefault="00475C0B" w:rsidP="00EB7474">
            <w:pPr>
              <w:rPr>
                <w:rFonts w:ascii="Arial" w:hAnsi="Arial" w:cs="Arial"/>
                <w:sz w:val="22"/>
                <w:szCs w:val="22"/>
              </w:rPr>
            </w:pPr>
            <w:r w:rsidRPr="00475C0B">
              <w:rPr>
                <w:rFonts w:ascii="Arial" w:hAnsi="Arial" w:cs="Arial"/>
                <w:sz w:val="22"/>
                <w:szCs w:val="22"/>
              </w:rPr>
              <w:t>novel, contentious or</w:t>
            </w:r>
            <w:r w:rsidR="00940DB6">
              <w:rPr>
                <w:rFonts w:ascii="Arial" w:hAnsi="Arial" w:cs="Arial"/>
                <w:sz w:val="22"/>
                <w:szCs w:val="22"/>
              </w:rPr>
              <w:t xml:space="preserve"> </w:t>
            </w:r>
            <w:r w:rsidRPr="00475C0B">
              <w:rPr>
                <w:rFonts w:ascii="Arial" w:hAnsi="Arial" w:cs="Arial"/>
                <w:sz w:val="22"/>
                <w:szCs w:val="22"/>
              </w:rPr>
              <w:t>repercussive</w:t>
            </w:r>
          </w:p>
          <w:p w14:paraId="447302D1" w14:textId="77777777" w:rsidR="00475C0B" w:rsidRPr="00475C0B" w:rsidRDefault="00475C0B" w:rsidP="00EB7474">
            <w:pPr>
              <w:rPr>
                <w:rFonts w:ascii="Arial" w:hAnsi="Arial" w:cs="Arial"/>
                <w:sz w:val="22"/>
                <w:szCs w:val="22"/>
              </w:rPr>
            </w:pPr>
          </w:p>
          <w:p w14:paraId="3007A33A" w14:textId="3514FA9A" w:rsidR="00475C0B" w:rsidRPr="00475C0B" w:rsidRDefault="00475C0B" w:rsidP="00EB7474">
            <w:pPr>
              <w:rPr>
                <w:rFonts w:ascii="Arial" w:hAnsi="Arial" w:cs="Arial"/>
                <w:sz w:val="22"/>
                <w:szCs w:val="22"/>
              </w:rPr>
            </w:pPr>
            <w:r w:rsidRPr="00475C0B">
              <w:rPr>
                <w:rFonts w:ascii="Arial" w:hAnsi="Arial" w:cs="Arial"/>
                <w:sz w:val="22"/>
                <w:szCs w:val="22"/>
              </w:rPr>
              <w:t>All programme-level</w:t>
            </w:r>
            <w:r w:rsidR="00324C2C">
              <w:rPr>
                <w:rFonts w:ascii="Arial" w:hAnsi="Arial" w:cs="Arial"/>
                <w:sz w:val="22"/>
                <w:szCs w:val="22"/>
              </w:rPr>
              <w:t xml:space="preserve"> </w:t>
            </w:r>
            <w:r w:rsidRPr="00475C0B">
              <w:rPr>
                <w:rFonts w:ascii="Arial" w:hAnsi="Arial" w:cs="Arial"/>
                <w:sz w:val="22"/>
                <w:szCs w:val="22"/>
              </w:rPr>
              <w:t>proposals for</w:t>
            </w:r>
          </w:p>
          <w:p w14:paraId="040152F3" w14:textId="77777777" w:rsidR="00475C0B" w:rsidRDefault="00475C0B" w:rsidP="00EB7474">
            <w:pPr>
              <w:rPr>
                <w:rFonts w:ascii="Arial" w:hAnsi="Arial" w:cs="Arial"/>
                <w:sz w:val="22"/>
                <w:szCs w:val="22"/>
              </w:rPr>
            </w:pPr>
            <w:r w:rsidRPr="00475C0B">
              <w:rPr>
                <w:rFonts w:ascii="Arial" w:hAnsi="Arial" w:cs="Arial"/>
                <w:sz w:val="22"/>
                <w:szCs w:val="22"/>
              </w:rPr>
              <w:t>expenditure</w:t>
            </w:r>
          </w:p>
          <w:p w14:paraId="3BD53D39" w14:textId="6CA15330" w:rsidR="00757B68" w:rsidRPr="00A109A7" w:rsidRDefault="00757B68" w:rsidP="00EB7474">
            <w:pPr>
              <w:rPr>
                <w:rFonts w:ascii="Arial" w:hAnsi="Arial" w:cs="Arial"/>
                <w:sz w:val="22"/>
                <w:szCs w:val="22"/>
              </w:rPr>
            </w:pPr>
          </w:p>
        </w:tc>
      </w:tr>
      <w:tr w:rsidR="00475C0B" w:rsidRPr="00A109A7" w14:paraId="0D765728" w14:textId="77777777" w:rsidTr="00D556AF">
        <w:trPr>
          <w:trHeight w:val="2204"/>
        </w:trPr>
        <w:tc>
          <w:tcPr>
            <w:tcW w:w="935" w:type="pct"/>
            <w:shd w:val="clear" w:color="auto" w:fill="auto"/>
            <w:vAlign w:val="center"/>
          </w:tcPr>
          <w:p w14:paraId="36951A10" w14:textId="77777777" w:rsidR="00475C0B" w:rsidRPr="00A109A7" w:rsidRDefault="00475C0B" w:rsidP="00EB7474">
            <w:pPr>
              <w:rPr>
                <w:rFonts w:ascii="Arial" w:hAnsi="Arial" w:cs="Arial"/>
                <w:b/>
                <w:sz w:val="22"/>
                <w:szCs w:val="22"/>
              </w:rPr>
            </w:pPr>
            <w:r w:rsidRPr="00A109A7">
              <w:rPr>
                <w:rFonts w:ascii="Arial" w:hAnsi="Arial" w:cs="Arial"/>
                <w:b/>
                <w:sz w:val="22"/>
                <w:szCs w:val="22"/>
              </w:rPr>
              <w:t>Endorsement of increased expenditure on approved projects</w:t>
            </w:r>
          </w:p>
        </w:tc>
        <w:tc>
          <w:tcPr>
            <w:tcW w:w="1980" w:type="pct"/>
            <w:shd w:val="clear" w:color="auto" w:fill="auto"/>
            <w:vAlign w:val="center"/>
          </w:tcPr>
          <w:p w14:paraId="11159AF4" w14:textId="77777777" w:rsidR="00475C0B" w:rsidRPr="00A109A7" w:rsidRDefault="00475C0B" w:rsidP="00EB7474">
            <w:pPr>
              <w:rPr>
                <w:rFonts w:ascii="Arial" w:hAnsi="Arial" w:cs="Arial"/>
                <w:sz w:val="22"/>
                <w:szCs w:val="22"/>
              </w:rPr>
            </w:pPr>
            <w:r w:rsidRPr="00A109A7">
              <w:rPr>
                <w:rFonts w:ascii="Arial" w:hAnsi="Arial" w:cs="Arial"/>
                <w:sz w:val="22"/>
                <w:szCs w:val="22"/>
              </w:rPr>
              <w:t xml:space="preserve">Increase in project expenditure of less than 5%, only where increased expenditure can be funded within the overall </w:t>
            </w:r>
            <w:proofErr w:type="gramStart"/>
            <w:r w:rsidRPr="00A109A7">
              <w:rPr>
                <w:rFonts w:ascii="Arial" w:hAnsi="Arial" w:cs="Arial"/>
                <w:sz w:val="22"/>
                <w:szCs w:val="22"/>
              </w:rPr>
              <w:t>programme</w:t>
            </w:r>
            <w:proofErr w:type="gramEnd"/>
          </w:p>
          <w:p w14:paraId="04E62C88" w14:textId="77777777" w:rsidR="00475C0B" w:rsidRPr="00A109A7" w:rsidRDefault="00475C0B" w:rsidP="00EB7474">
            <w:pPr>
              <w:rPr>
                <w:rFonts w:ascii="Arial" w:hAnsi="Arial" w:cs="Arial"/>
                <w:sz w:val="22"/>
                <w:szCs w:val="22"/>
              </w:rPr>
            </w:pPr>
          </w:p>
          <w:p w14:paraId="0D46FF21" w14:textId="77777777" w:rsidR="00475C0B" w:rsidRPr="00A109A7" w:rsidRDefault="00475C0B" w:rsidP="00EB7474">
            <w:pPr>
              <w:rPr>
                <w:rFonts w:ascii="Arial" w:hAnsi="Arial" w:cs="Arial"/>
                <w:sz w:val="22"/>
                <w:szCs w:val="22"/>
              </w:rPr>
            </w:pPr>
            <w:r>
              <w:rPr>
                <w:rFonts w:ascii="Arial" w:hAnsi="Arial" w:cs="Arial"/>
                <w:sz w:val="22"/>
                <w:szCs w:val="22"/>
              </w:rPr>
              <w:t>a</w:t>
            </w:r>
            <w:r w:rsidRPr="00A109A7">
              <w:rPr>
                <w:rFonts w:ascii="Arial" w:hAnsi="Arial" w:cs="Arial"/>
                <w:sz w:val="22"/>
                <w:szCs w:val="22"/>
              </w:rPr>
              <w:t>nd</w:t>
            </w:r>
            <w:r>
              <w:rPr>
                <w:rFonts w:ascii="Arial" w:hAnsi="Arial" w:cs="Arial"/>
                <w:sz w:val="22"/>
                <w:szCs w:val="22"/>
              </w:rPr>
              <w:t>/or</w:t>
            </w:r>
            <w:r w:rsidRPr="00A109A7">
              <w:rPr>
                <w:rFonts w:ascii="Arial" w:hAnsi="Arial" w:cs="Arial"/>
                <w:sz w:val="22"/>
                <w:szCs w:val="22"/>
              </w:rPr>
              <w:t xml:space="preserve"> </w:t>
            </w:r>
          </w:p>
          <w:p w14:paraId="77B63E6C" w14:textId="77777777" w:rsidR="00475C0B" w:rsidRPr="00A109A7" w:rsidRDefault="00475C0B" w:rsidP="00EB7474">
            <w:pPr>
              <w:rPr>
                <w:rFonts w:ascii="Arial" w:hAnsi="Arial" w:cs="Arial"/>
                <w:sz w:val="22"/>
                <w:szCs w:val="22"/>
              </w:rPr>
            </w:pPr>
          </w:p>
          <w:p w14:paraId="2585A03C" w14:textId="77777777" w:rsidR="00475C0B" w:rsidRPr="00A109A7" w:rsidRDefault="00475C0B" w:rsidP="00EB7474">
            <w:pPr>
              <w:rPr>
                <w:rFonts w:ascii="Arial" w:hAnsi="Arial" w:cs="Arial"/>
                <w:sz w:val="22"/>
                <w:szCs w:val="22"/>
              </w:rPr>
            </w:pPr>
            <w:r w:rsidRPr="00A109A7">
              <w:rPr>
                <w:rFonts w:ascii="Arial" w:hAnsi="Arial" w:cs="Arial"/>
                <w:sz w:val="22"/>
                <w:szCs w:val="22"/>
              </w:rPr>
              <w:t>a revised budget less than £500,000</w:t>
            </w:r>
          </w:p>
        </w:tc>
        <w:tc>
          <w:tcPr>
            <w:tcW w:w="2085" w:type="pct"/>
            <w:shd w:val="clear" w:color="auto" w:fill="auto"/>
            <w:vAlign w:val="center"/>
          </w:tcPr>
          <w:p w14:paraId="4653B0A3" w14:textId="787B88A8" w:rsidR="00EB7474" w:rsidRPr="00D556AF" w:rsidRDefault="00EB7474" w:rsidP="00EB7474">
            <w:pPr>
              <w:rPr>
                <w:rFonts w:ascii="Arial" w:hAnsi="Arial" w:cs="Arial"/>
                <w:sz w:val="22"/>
                <w:szCs w:val="22"/>
              </w:rPr>
            </w:pPr>
            <w:r w:rsidRPr="00D556AF">
              <w:rPr>
                <w:rFonts w:ascii="Arial" w:hAnsi="Arial" w:cs="Arial"/>
                <w:sz w:val="22"/>
                <w:szCs w:val="22"/>
              </w:rPr>
              <w:t xml:space="preserve">Increase in project expenditure of 5% or </w:t>
            </w:r>
            <w:proofErr w:type="gramStart"/>
            <w:r w:rsidRPr="00D556AF">
              <w:rPr>
                <w:rFonts w:ascii="Arial" w:hAnsi="Arial" w:cs="Arial"/>
                <w:sz w:val="22"/>
                <w:szCs w:val="22"/>
              </w:rPr>
              <w:t>more</w:t>
            </w:r>
            <w:proofErr w:type="gramEnd"/>
            <w:r w:rsidRPr="00D556AF">
              <w:rPr>
                <w:rFonts w:ascii="Arial" w:hAnsi="Arial" w:cs="Arial"/>
                <w:sz w:val="22"/>
                <w:szCs w:val="22"/>
              </w:rPr>
              <w:t xml:space="preserve"> </w:t>
            </w:r>
          </w:p>
          <w:p w14:paraId="36369C0E" w14:textId="77777777" w:rsidR="00EB7474" w:rsidRPr="00D556AF" w:rsidRDefault="00EB7474" w:rsidP="00EB7474">
            <w:pPr>
              <w:rPr>
                <w:rFonts w:ascii="Arial" w:hAnsi="Arial" w:cs="Arial"/>
                <w:sz w:val="22"/>
                <w:szCs w:val="22"/>
              </w:rPr>
            </w:pPr>
          </w:p>
          <w:p w14:paraId="52901214" w14:textId="5015028A" w:rsidR="00EB7474" w:rsidRPr="00D556AF" w:rsidRDefault="00EB7474" w:rsidP="00EB7474">
            <w:pPr>
              <w:rPr>
                <w:rFonts w:ascii="Arial" w:hAnsi="Arial" w:cs="Arial"/>
                <w:sz w:val="22"/>
                <w:szCs w:val="22"/>
              </w:rPr>
            </w:pPr>
            <w:r w:rsidRPr="00D556AF">
              <w:rPr>
                <w:rFonts w:ascii="Arial" w:hAnsi="Arial" w:cs="Arial"/>
                <w:sz w:val="22"/>
                <w:szCs w:val="22"/>
              </w:rPr>
              <w:t xml:space="preserve">and/or </w:t>
            </w:r>
          </w:p>
          <w:p w14:paraId="510F4259" w14:textId="77777777" w:rsidR="00EB7474" w:rsidRPr="00D556AF" w:rsidRDefault="00EB7474" w:rsidP="00EB7474">
            <w:pPr>
              <w:rPr>
                <w:rFonts w:ascii="Arial" w:hAnsi="Arial" w:cs="Arial"/>
                <w:sz w:val="22"/>
                <w:szCs w:val="22"/>
              </w:rPr>
            </w:pPr>
          </w:p>
          <w:p w14:paraId="55E1D28B" w14:textId="41CCA643" w:rsidR="00EB7474" w:rsidRPr="00D556AF" w:rsidRDefault="00EB7474" w:rsidP="00EB7474">
            <w:pPr>
              <w:rPr>
                <w:rFonts w:ascii="Arial" w:hAnsi="Arial" w:cs="Arial"/>
                <w:sz w:val="22"/>
                <w:szCs w:val="22"/>
              </w:rPr>
            </w:pPr>
            <w:r w:rsidRPr="00D556AF">
              <w:rPr>
                <w:rFonts w:ascii="Arial" w:hAnsi="Arial" w:cs="Arial"/>
                <w:sz w:val="22"/>
                <w:szCs w:val="22"/>
              </w:rPr>
              <w:t xml:space="preserve">a revised budget over £500,000 </w:t>
            </w:r>
          </w:p>
          <w:p w14:paraId="7EC964B0" w14:textId="77777777" w:rsidR="00EB7474" w:rsidRPr="00D556AF" w:rsidRDefault="00EB7474" w:rsidP="00EB7474">
            <w:pPr>
              <w:rPr>
                <w:rFonts w:ascii="Arial" w:hAnsi="Arial" w:cs="Arial"/>
                <w:sz w:val="22"/>
                <w:szCs w:val="22"/>
              </w:rPr>
            </w:pPr>
          </w:p>
          <w:p w14:paraId="3552D74A" w14:textId="77777777" w:rsidR="00475C0B" w:rsidRDefault="00475C0B" w:rsidP="00EB7474">
            <w:pPr>
              <w:rPr>
                <w:rFonts w:ascii="Arial" w:hAnsi="Arial" w:cs="Arial"/>
                <w:sz w:val="22"/>
                <w:szCs w:val="22"/>
              </w:rPr>
            </w:pPr>
            <w:r w:rsidRPr="00475C0B">
              <w:rPr>
                <w:rFonts w:ascii="Arial" w:hAnsi="Arial" w:cs="Arial"/>
                <w:sz w:val="22"/>
                <w:szCs w:val="22"/>
              </w:rPr>
              <w:t xml:space="preserve">All increases to original project expenditure considered to be novel, contentious or </w:t>
            </w:r>
            <w:proofErr w:type="gramStart"/>
            <w:r w:rsidRPr="00475C0B">
              <w:rPr>
                <w:rFonts w:ascii="Arial" w:hAnsi="Arial" w:cs="Arial"/>
                <w:sz w:val="22"/>
                <w:szCs w:val="22"/>
              </w:rPr>
              <w:t>repercussive</w:t>
            </w:r>
            <w:proofErr w:type="gramEnd"/>
          </w:p>
          <w:p w14:paraId="0477372C" w14:textId="625D6E06" w:rsidR="00EB7474" w:rsidRPr="00A109A7" w:rsidRDefault="00EB7474" w:rsidP="00EB7474">
            <w:pPr>
              <w:rPr>
                <w:rFonts w:ascii="Arial" w:hAnsi="Arial" w:cs="Arial"/>
                <w:sz w:val="22"/>
                <w:szCs w:val="22"/>
              </w:rPr>
            </w:pPr>
          </w:p>
        </w:tc>
      </w:tr>
      <w:tr w:rsidR="00475C0B" w:rsidRPr="00A109A7" w14:paraId="4909F29D" w14:textId="77777777" w:rsidTr="00DF0E86">
        <w:trPr>
          <w:trHeight w:val="1709"/>
        </w:trPr>
        <w:tc>
          <w:tcPr>
            <w:tcW w:w="935" w:type="pct"/>
            <w:shd w:val="clear" w:color="auto" w:fill="auto"/>
            <w:vAlign w:val="center"/>
          </w:tcPr>
          <w:p w14:paraId="0FFA41B2" w14:textId="77777777" w:rsidR="00475C0B" w:rsidRPr="00A109A7" w:rsidRDefault="00475C0B" w:rsidP="00EB7474">
            <w:pPr>
              <w:rPr>
                <w:rFonts w:ascii="Arial" w:hAnsi="Arial" w:cs="Arial"/>
                <w:b/>
                <w:sz w:val="22"/>
                <w:szCs w:val="22"/>
              </w:rPr>
            </w:pPr>
            <w:r w:rsidRPr="00A109A7">
              <w:rPr>
                <w:rFonts w:ascii="Arial" w:hAnsi="Arial" w:cs="Arial"/>
                <w:b/>
                <w:sz w:val="22"/>
                <w:szCs w:val="22"/>
              </w:rPr>
              <w:t>Endorsement of changes in value for money of approved projects</w:t>
            </w:r>
          </w:p>
        </w:tc>
        <w:tc>
          <w:tcPr>
            <w:tcW w:w="1980" w:type="pct"/>
            <w:shd w:val="clear" w:color="auto" w:fill="auto"/>
            <w:vAlign w:val="center"/>
          </w:tcPr>
          <w:p w14:paraId="0EB70AEE" w14:textId="77777777" w:rsidR="00475C0B" w:rsidRPr="00A109A7" w:rsidRDefault="00475C0B" w:rsidP="00EB7474">
            <w:pPr>
              <w:rPr>
                <w:rFonts w:ascii="Arial" w:hAnsi="Arial" w:cs="Arial"/>
                <w:sz w:val="22"/>
                <w:szCs w:val="22"/>
              </w:rPr>
            </w:pPr>
            <w:r w:rsidRPr="00A109A7">
              <w:rPr>
                <w:rFonts w:ascii="Arial" w:hAnsi="Arial" w:cs="Arial"/>
                <w:sz w:val="22"/>
                <w:szCs w:val="22"/>
              </w:rPr>
              <w:t>Value for money decrease through reduction in number of primary outputs</w:t>
            </w:r>
            <w:r>
              <w:rPr>
                <w:rFonts w:ascii="Arial" w:hAnsi="Arial" w:cs="Arial"/>
                <w:sz w:val="22"/>
                <w:szCs w:val="22"/>
              </w:rPr>
              <w:t xml:space="preserve"> </w:t>
            </w:r>
            <w:r w:rsidRPr="00A109A7">
              <w:rPr>
                <w:rFonts w:ascii="Arial" w:hAnsi="Arial" w:cs="Arial"/>
                <w:sz w:val="22"/>
                <w:szCs w:val="22"/>
              </w:rPr>
              <w:t>/</w:t>
            </w:r>
            <w:r>
              <w:rPr>
                <w:rFonts w:ascii="Arial" w:hAnsi="Arial" w:cs="Arial"/>
                <w:sz w:val="22"/>
                <w:szCs w:val="22"/>
              </w:rPr>
              <w:t xml:space="preserve"> </w:t>
            </w:r>
            <w:r w:rsidRPr="00A109A7">
              <w:rPr>
                <w:rFonts w:ascii="Arial" w:hAnsi="Arial" w:cs="Arial"/>
                <w:sz w:val="22"/>
                <w:szCs w:val="22"/>
              </w:rPr>
              <w:t>outcomes of less than 10%</w:t>
            </w:r>
          </w:p>
        </w:tc>
        <w:tc>
          <w:tcPr>
            <w:tcW w:w="2085" w:type="pct"/>
            <w:shd w:val="clear" w:color="auto" w:fill="auto"/>
            <w:vAlign w:val="center"/>
          </w:tcPr>
          <w:p w14:paraId="1F2B07F5" w14:textId="32F87BD6" w:rsidR="00475C0B" w:rsidRPr="00A109A7" w:rsidRDefault="00475C0B" w:rsidP="00EB7474">
            <w:pPr>
              <w:rPr>
                <w:rFonts w:ascii="Arial" w:hAnsi="Arial" w:cs="Arial"/>
                <w:sz w:val="22"/>
                <w:szCs w:val="22"/>
              </w:rPr>
            </w:pPr>
            <w:r w:rsidRPr="00A109A7">
              <w:rPr>
                <w:rFonts w:ascii="Arial" w:hAnsi="Arial" w:cs="Arial"/>
                <w:sz w:val="22"/>
                <w:szCs w:val="22"/>
              </w:rPr>
              <w:t>Value for money decrease through reduction in number of primary outputs</w:t>
            </w:r>
            <w:r>
              <w:rPr>
                <w:rFonts w:ascii="Arial" w:hAnsi="Arial" w:cs="Arial"/>
                <w:sz w:val="22"/>
                <w:szCs w:val="22"/>
              </w:rPr>
              <w:t xml:space="preserve"> </w:t>
            </w:r>
            <w:r w:rsidRPr="00A109A7">
              <w:rPr>
                <w:rFonts w:ascii="Arial" w:hAnsi="Arial" w:cs="Arial"/>
                <w:sz w:val="22"/>
                <w:szCs w:val="22"/>
              </w:rPr>
              <w:t>/</w:t>
            </w:r>
            <w:r>
              <w:rPr>
                <w:rFonts w:ascii="Arial" w:hAnsi="Arial" w:cs="Arial"/>
                <w:sz w:val="22"/>
                <w:szCs w:val="22"/>
              </w:rPr>
              <w:t xml:space="preserve"> </w:t>
            </w:r>
            <w:r w:rsidRPr="00A109A7">
              <w:rPr>
                <w:rFonts w:ascii="Arial" w:hAnsi="Arial" w:cs="Arial"/>
                <w:sz w:val="22"/>
                <w:szCs w:val="22"/>
              </w:rPr>
              <w:t>outcomes of 10% of more</w:t>
            </w:r>
            <w:r>
              <w:rPr>
                <w:rFonts w:ascii="Arial" w:hAnsi="Arial" w:cs="Arial"/>
                <w:sz w:val="22"/>
                <w:szCs w:val="22"/>
              </w:rPr>
              <w:t>.</w:t>
            </w:r>
          </w:p>
        </w:tc>
      </w:tr>
      <w:tr w:rsidR="00475C0B" w:rsidRPr="00A109A7" w14:paraId="74FF82DD" w14:textId="77777777" w:rsidTr="00DF0E86">
        <w:trPr>
          <w:trHeight w:val="1320"/>
        </w:trPr>
        <w:tc>
          <w:tcPr>
            <w:tcW w:w="935" w:type="pct"/>
            <w:shd w:val="clear" w:color="auto" w:fill="auto"/>
            <w:vAlign w:val="center"/>
          </w:tcPr>
          <w:p w14:paraId="1DAD40FC" w14:textId="77777777" w:rsidR="00475C0B" w:rsidRPr="00A109A7" w:rsidRDefault="00475C0B" w:rsidP="00EB7474">
            <w:pPr>
              <w:rPr>
                <w:rFonts w:ascii="Arial" w:hAnsi="Arial" w:cs="Arial"/>
                <w:b/>
                <w:sz w:val="22"/>
                <w:szCs w:val="22"/>
              </w:rPr>
            </w:pPr>
            <w:r w:rsidRPr="00A109A7">
              <w:rPr>
                <w:rFonts w:ascii="Arial" w:hAnsi="Arial" w:cs="Arial"/>
                <w:b/>
                <w:sz w:val="22"/>
                <w:szCs w:val="22"/>
              </w:rPr>
              <w:t xml:space="preserve">Virement between </w:t>
            </w:r>
            <w:r>
              <w:rPr>
                <w:rFonts w:ascii="Arial" w:hAnsi="Arial" w:cs="Arial"/>
                <w:b/>
                <w:sz w:val="22"/>
                <w:szCs w:val="22"/>
              </w:rPr>
              <w:t>p</w:t>
            </w:r>
            <w:r w:rsidRPr="00A109A7">
              <w:rPr>
                <w:rFonts w:ascii="Arial" w:hAnsi="Arial" w:cs="Arial"/>
                <w:b/>
                <w:sz w:val="22"/>
                <w:szCs w:val="22"/>
              </w:rPr>
              <w:t>rogramme budgets</w:t>
            </w:r>
          </w:p>
        </w:tc>
        <w:tc>
          <w:tcPr>
            <w:tcW w:w="1980" w:type="pct"/>
            <w:shd w:val="clear" w:color="auto" w:fill="auto"/>
            <w:vAlign w:val="center"/>
          </w:tcPr>
          <w:p w14:paraId="1AA2D61F" w14:textId="77777777" w:rsidR="00475C0B" w:rsidRPr="00A109A7" w:rsidRDefault="00475C0B" w:rsidP="00EB7474">
            <w:pPr>
              <w:rPr>
                <w:rFonts w:ascii="Arial" w:hAnsi="Arial" w:cs="Arial"/>
                <w:sz w:val="22"/>
                <w:szCs w:val="22"/>
              </w:rPr>
            </w:pPr>
            <w:r w:rsidRPr="00A109A7">
              <w:rPr>
                <w:rFonts w:ascii="Arial" w:hAnsi="Arial" w:cs="Arial"/>
                <w:sz w:val="22"/>
                <w:szCs w:val="22"/>
              </w:rPr>
              <w:t>-</w:t>
            </w:r>
          </w:p>
        </w:tc>
        <w:tc>
          <w:tcPr>
            <w:tcW w:w="2085" w:type="pct"/>
            <w:shd w:val="clear" w:color="auto" w:fill="auto"/>
            <w:vAlign w:val="center"/>
          </w:tcPr>
          <w:p w14:paraId="73FD1D2E" w14:textId="3AA32F04" w:rsidR="00475C0B" w:rsidRPr="00A109A7" w:rsidRDefault="00475C0B" w:rsidP="00EB7474">
            <w:pPr>
              <w:rPr>
                <w:rFonts w:ascii="Arial" w:hAnsi="Arial" w:cs="Arial"/>
                <w:sz w:val="22"/>
                <w:szCs w:val="22"/>
              </w:rPr>
            </w:pPr>
            <w:r w:rsidRPr="00475C0B">
              <w:rPr>
                <w:rFonts w:ascii="Arial" w:hAnsi="Arial" w:cs="Arial"/>
                <w:sz w:val="22"/>
                <w:szCs w:val="22"/>
              </w:rPr>
              <w:t>All virements between programmes</w:t>
            </w:r>
            <w:r>
              <w:rPr>
                <w:rFonts w:ascii="Arial" w:hAnsi="Arial" w:cs="Arial"/>
                <w:sz w:val="22"/>
                <w:szCs w:val="22"/>
              </w:rPr>
              <w:t>.</w:t>
            </w:r>
          </w:p>
        </w:tc>
      </w:tr>
    </w:tbl>
    <w:p w14:paraId="094C46BC" w14:textId="77777777" w:rsidR="00A0495C" w:rsidRPr="00A109A7" w:rsidRDefault="00A0495C" w:rsidP="00D556AF">
      <w:pPr>
        <w:pStyle w:val="Body1"/>
        <w:spacing w:line="240" w:lineRule="auto"/>
        <w:rPr>
          <w:sz w:val="24"/>
          <w:szCs w:val="24"/>
        </w:rPr>
      </w:pPr>
    </w:p>
    <w:p w14:paraId="67B8AB71" w14:textId="77777777" w:rsidR="00AF22A0" w:rsidRPr="00AF22A0" w:rsidRDefault="00AF22A0" w:rsidP="00EB7474"/>
    <w:sectPr w:rsidR="00AF22A0" w:rsidRPr="00AF22A0" w:rsidSect="0062056F">
      <w:headerReference w:type="even" r:id="rId8"/>
      <w:headerReference w:type="default" r:id="rId9"/>
      <w:footerReference w:type="even" r:id="rId10"/>
      <w:footerReference w:type="default" r:id="rId11"/>
      <w:headerReference w:type="first" r:id="rId12"/>
      <w:footerReference w:type="first" r:id="rId13"/>
      <w:pgSz w:w="12240" w:h="15840"/>
      <w:pgMar w:top="851" w:right="1134" w:bottom="851"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ECC9" w14:textId="77777777" w:rsidR="004556DB" w:rsidRDefault="004556DB">
      <w:r>
        <w:separator/>
      </w:r>
    </w:p>
  </w:endnote>
  <w:endnote w:type="continuationSeparator" w:id="0">
    <w:p w14:paraId="1F3919D3" w14:textId="77777777" w:rsidR="004556DB" w:rsidRDefault="0045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896B" w14:textId="77777777" w:rsidR="00D8678E" w:rsidRDefault="00D8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782F" w14:textId="3E778957" w:rsidR="00D8678E" w:rsidRDefault="00D8678E">
    <w:pPr>
      <w:pStyle w:val="Footer"/>
    </w:pPr>
    <w:r>
      <w:t>Approved: 21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67C" w14:textId="4DCC4BEE" w:rsidR="00D8678E" w:rsidRDefault="00D8678E">
    <w:pPr>
      <w:pStyle w:val="Footer"/>
    </w:pPr>
    <w:r>
      <w:t>Approved: 21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3227" w14:textId="77777777" w:rsidR="004556DB" w:rsidRDefault="004556DB">
      <w:r>
        <w:separator/>
      </w:r>
    </w:p>
  </w:footnote>
  <w:footnote w:type="continuationSeparator" w:id="0">
    <w:p w14:paraId="29A33E4D" w14:textId="77777777" w:rsidR="004556DB" w:rsidRDefault="0045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B010" w14:textId="77777777" w:rsidR="00D8678E" w:rsidRDefault="00D86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829" w14:textId="77777777" w:rsidR="00D8678E" w:rsidRDefault="00D86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3E2" w14:textId="1916B6AA" w:rsidR="00F43642" w:rsidRPr="00706D56" w:rsidRDefault="00842FD0" w:rsidP="00842FD0">
    <w:pPr>
      <w:pStyle w:val="Header"/>
      <w:jc w:val="both"/>
      <w:rPr>
        <w:rFonts w:ascii="Arial" w:hAnsi="Arial" w:cs="Arial"/>
        <w:b/>
      </w:rPr>
    </w:pPr>
    <w:r>
      <w:rPr>
        <w:rFonts w:ascii="Arial" w:hAnsi="Arial" w:cs="Arial"/>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E8C204"/>
    <w:lvl w:ilvl="0">
      <w:start w:val="1"/>
      <w:numFmt w:val="decimal"/>
      <w:lvlText w:val="%1."/>
      <w:lvlJc w:val="left"/>
      <w:pPr>
        <w:tabs>
          <w:tab w:val="num" w:pos="709"/>
        </w:tabs>
        <w:ind w:left="709" w:hanging="709"/>
      </w:pPr>
      <w:rPr>
        <w:rFonts w:ascii="Arial" w:hAnsi="Arial" w:cs="Arial" w:hint="default"/>
        <w:b w:val="0"/>
        <w:sz w:val="22"/>
        <w:szCs w:val="22"/>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1" w15:restartNumberingAfterBreak="0">
    <w:nsid w:val="0415513D"/>
    <w:multiLevelType w:val="hybridMultilevel"/>
    <w:tmpl w:val="15BC5088"/>
    <w:lvl w:ilvl="0" w:tplc="DBD0385A">
      <w:start w:val="1"/>
      <w:numFmt w:val="decimal"/>
      <w:lvlText w:val="%1."/>
      <w:lvlJc w:val="left"/>
      <w:pPr>
        <w:tabs>
          <w:tab w:val="num" w:pos="360"/>
        </w:tabs>
        <w:ind w:left="360" w:hanging="360"/>
      </w:pPr>
      <w:rPr>
        <w:rFonts w:ascii="Arial" w:hAnsi="Arial" w:cs="Arial" w:hint="default"/>
        <w:b w:val="0"/>
        <w:color w:val="auto"/>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AA1481"/>
    <w:multiLevelType w:val="hybridMultilevel"/>
    <w:tmpl w:val="123871CA"/>
    <w:lvl w:ilvl="0" w:tplc="08090017">
      <w:start w:val="1"/>
      <w:numFmt w:val="lowerLetter"/>
      <w:lvlText w:val="%1)"/>
      <w:lvlJc w:val="left"/>
      <w:pPr>
        <w:tabs>
          <w:tab w:val="num" w:pos="717"/>
        </w:tabs>
        <w:ind w:left="717" w:hanging="360"/>
      </w:pPr>
      <w:rPr>
        <w:rFonts w:hint="default"/>
        <w:b w:val="0"/>
        <w:color w:val="auto"/>
        <w:sz w:val="24"/>
        <w:szCs w:val="24"/>
      </w:rPr>
    </w:lvl>
    <w:lvl w:ilvl="1" w:tplc="FFFFFFFF">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 w15:restartNumberingAfterBreak="0">
    <w:nsid w:val="0FEC7095"/>
    <w:multiLevelType w:val="hybridMultilevel"/>
    <w:tmpl w:val="E43C4F9E"/>
    <w:lvl w:ilvl="0" w:tplc="FFFFFFFF">
      <w:start w:val="1"/>
      <w:numFmt w:val="decimal"/>
      <w:lvlText w:val="%1."/>
      <w:lvlJc w:val="left"/>
      <w:pPr>
        <w:tabs>
          <w:tab w:val="num" w:pos="717"/>
        </w:tabs>
        <w:ind w:left="717" w:hanging="360"/>
      </w:pPr>
      <w:rPr>
        <w:rFonts w:ascii="Arial" w:hAnsi="Arial" w:cs="Arial" w:hint="default"/>
        <w:b w:val="0"/>
        <w:color w:val="auto"/>
        <w:sz w:val="24"/>
        <w:szCs w:val="24"/>
      </w:rPr>
    </w:lvl>
    <w:lvl w:ilvl="1" w:tplc="08090017">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4" w15:restartNumberingAfterBreak="0">
    <w:nsid w:val="10717C66"/>
    <w:multiLevelType w:val="hybridMultilevel"/>
    <w:tmpl w:val="AF2261B0"/>
    <w:lvl w:ilvl="0" w:tplc="1756BE52">
      <w:start w:val="1"/>
      <w:numFmt w:val="decimal"/>
      <w:lvlText w:val="%1."/>
      <w:lvlJc w:val="left"/>
      <w:pPr>
        <w:tabs>
          <w:tab w:val="num" w:pos="360"/>
        </w:tabs>
        <w:ind w:left="360" w:hanging="360"/>
      </w:pPr>
      <w:rPr>
        <w:rFonts w:ascii="Arial" w:hAnsi="Arial" w:cs="Arial"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50528D"/>
    <w:multiLevelType w:val="hybridMultilevel"/>
    <w:tmpl w:val="795EAA30"/>
    <w:lvl w:ilvl="0" w:tplc="D1FE9A9A">
      <w:start w:val="1"/>
      <w:numFmt w:val="decimal"/>
      <w:lvlText w:val="%1."/>
      <w:lvlJc w:val="left"/>
      <w:pPr>
        <w:tabs>
          <w:tab w:val="num" w:pos="360"/>
        </w:tabs>
        <w:ind w:left="360" w:hanging="360"/>
      </w:pPr>
      <w:rPr>
        <w:rFonts w:ascii="Arial" w:hAnsi="Arial" w:cs="Arial" w:hint="default"/>
        <w:b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E525BC"/>
    <w:multiLevelType w:val="hybridMultilevel"/>
    <w:tmpl w:val="C2E663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632486"/>
    <w:multiLevelType w:val="multilevel"/>
    <w:tmpl w:val="E884AE0E"/>
    <w:lvl w:ilvl="0">
      <w:start w:val="9"/>
      <w:numFmt w:val="decimal"/>
      <w:lvlText w:val="%1"/>
      <w:lvlJc w:val="left"/>
      <w:pPr>
        <w:tabs>
          <w:tab w:val="num" w:pos="720"/>
        </w:tabs>
        <w:ind w:left="720" w:hanging="720"/>
      </w:pPr>
      <w:rPr>
        <w:b/>
        <w:i w:val="0"/>
        <w:sz w:val="22"/>
        <w:szCs w:val="22"/>
      </w:rPr>
    </w:lvl>
    <w:lvl w:ilvl="1">
      <w:start w:val="9"/>
      <w:numFmt w:val="decimal"/>
      <w:lvlText w:val="%2."/>
      <w:lvlJc w:val="left"/>
      <w:pPr>
        <w:tabs>
          <w:tab w:val="num" w:pos="720"/>
        </w:tabs>
        <w:ind w:left="720" w:hanging="720"/>
      </w:pPr>
      <w:rPr>
        <w:rFonts w:ascii="Arial" w:hAnsi="Arial" w:cs="Arial" w:hint="default"/>
        <w:i w:val="0"/>
        <w:color w:val="auto"/>
        <w:sz w:val="22"/>
        <w:szCs w:val="22"/>
      </w:rPr>
    </w:lvl>
    <w:lvl w:ilvl="2">
      <w:start w:val="1"/>
      <w:numFmt w:val="decimal"/>
      <w:lvlText w:val="%1.%3"/>
      <w:lvlJc w:val="left"/>
      <w:pPr>
        <w:tabs>
          <w:tab w:val="num" w:pos="1418"/>
        </w:tabs>
        <w:ind w:left="1418" w:hanging="698"/>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28E17599"/>
    <w:multiLevelType w:val="hybridMultilevel"/>
    <w:tmpl w:val="982C3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D724E"/>
    <w:multiLevelType w:val="hybridMultilevel"/>
    <w:tmpl w:val="123871CA"/>
    <w:lvl w:ilvl="0" w:tplc="FFFFFFFF">
      <w:start w:val="1"/>
      <w:numFmt w:val="lowerLetter"/>
      <w:lvlText w:val="%1)"/>
      <w:lvlJc w:val="left"/>
      <w:pPr>
        <w:tabs>
          <w:tab w:val="num" w:pos="717"/>
        </w:tabs>
        <w:ind w:left="717" w:hanging="360"/>
      </w:pPr>
      <w:rPr>
        <w:rFonts w:hint="default"/>
        <w:b w:val="0"/>
        <w:color w:val="auto"/>
        <w:sz w:val="24"/>
        <w:szCs w:val="24"/>
      </w:rPr>
    </w:lvl>
    <w:lvl w:ilvl="1" w:tplc="FFFFFFFF">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0" w15:restartNumberingAfterBreak="0">
    <w:nsid w:val="35177760"/>
    <w:multiLevelType w:val="hybridMultilevel"/>
    <w:tmpl w:val="1DB298D4"/>
    <w:lvl w:ilvl="0" w:tplc="0809000F">
      <w:start w:val="1"/>
      <w:numFmt w:val="decimal"/>
      <w:lvlText w:val="%1."/>
      <w:lvlJc w:val="left"/>
      <w:pPr>
        <w:ind w:left="720"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0F15C6"/>
    <w:multiLevelType w:val="hybridMultilevel"/>
    <w:tmpl w:val="CD2CA66A"/>
    <w:lvl w:ilvl="0" w:tplc="08A4CF26">
      <w:start w:val="1"/>
      <w:numFmt w:val="lowerLetter"/>
      <w:lvlText w:val="%1)"/>
      <w:lvlJc w:val="left"/>
      <w:pPr>
        <w:ind w:left="720"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143A1F"/>
    <w:multiLevelType w:val="hybridMultilevel"/>
    <w:tmpl w:val="ED964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7119A4"/>
    <w:multiLevelType w:val="hybridMultilevel"/>
    <w:tmpl w:val="A126A8F6"/>
    <w:lvl w:ilvl="0" w:tplc="08A4CF26">
      <w:start w:val="1"/>
      <w:numFmt w:val="lowerLetter"/>
      <w:lvlText w:val="%1)"/>
      <w:lvlJc w:val="left"/>
      <w:pPr>
        <w:ind w:left="720"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81182F"/>
    <w:multiLevelType w:val="hybridMultilevel"/>
    <w:tmpl w:val="15BC5088"/>
    <w:lvl w:ilvl="0" w:tplc="DBD0385A">
      <w:start w:val="1"/>
      <w:numFmt w:val="decimal"/>
      <w:lvlText w:val="%1."/>
      <w:lvlJc w:val="left"/>
      <w:pPr>
        <w:tabs>
          <w:tab w:val="num" w:pos="360"/>
        </w:tabs>
        <w:ind w:left="360" w:hanging="360"/>
      </w:pPr>
      <w:rPr>
        <w:rFonts w:ascii="Arial" w:hAnsi="Arial" w:cs="Arial" w:hint="default"/>
        <w:b w:val="0"/>
        <w:color w:val="auto"/>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F52877"/>
    <w:multiLevelType w:val="hybridMultilevel"/>
    <w:tmpl w:val="9788B9E6"/>
    <w:lvl w:ilvl="0" w:tplc="08090017">
      <w:start w:val="1"/>
      <w:numFmt w:val="lowerLetter"/>
      <w:lvlText w:val="%1)"/>
      <w:lvlJc w:val="left"/>
      <w:pPr>
        <w:tabs>
          <w:tab w:val="num" w:pos="1070"/>
        </w:tabs>
        <w:ind w:left="1070" w:hanging="360"/>
      </w:p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start w:val="1"/>
      <w:numFmt w:val="bullet"/>
      <w:lvlText w:val=""/>
      <w:lvlJc w:val="left"/>
      <w:pPr>
        <w:tabs>
          <w:tab w:val="num" w:pos="3230"/>
        </w:tabs>
        <w:ind w:left="3230" w:hanging="360"/>
      </w:pPr>
      <w:rPr>
        <w:rFonts w:ascii="Symbol" w:hAnsi="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hint="default"/>
      </w:rPr>
    </w:lvl>
    <w:lvl w:ilvl="6" w:tplc="08090001">
      <w:start w:val="1"/>
      <w:numFmt w:val="bullet"/>
      <w:lvlText w:val=""/>
      <w:lvlJc w:val="left"/>
      <w:pPr>
        <w:tabs>
          <w:tab w:val="num" w:pos="5390"/>
        </w:tabs>
        <w:ind w:left="5390" w:hanging="360"/>
      </w:pPr>
      <w:rPr>
        <w:rFonts w:ascii="Symbol" w:hAnsi="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hint="default"/>
      </w:rPr>
    </w:lvl>
  </w:abstractNum>
  <w:abstractNum w:abstractNumId="16" w15:restartNumberingAfterBreak="0">
    <w:nsid w:val="68E601D4"/>
    <w:multiLevelType w:val="hybridMultilevel"/>
    <w:tmpl w:val="C2747B80"/>
    <w:lvl w:ilvl="0" w:tplc="548CE072">
      <w:start w:val="1"/>
      <w:numFmt w:val="lowerLetter"/>
      <w:lvlText w:val="%1)"/>
      <w:lvlJc w:val="left"/>
      <w:pPr>
        <w:tabs>
          <w:tab w:val="num" w:pos="720"/>
        </w:tabs>
        <w:ind w:left="720" w:hanging="360"/>
      </w:pPr>
      <w:rPr>
        <w:rFonts w:hint="default"/>
        <w:sz w:val="24"/>
        <w:szCs w:val="24"/>
      </w:rPr>
    </w:lvl>
    <w:lvl w:ilvl="1" w:tplc="FFFFFFFF">
      <w:start w:val="1"/>
      <w:numFmt w:val="bullet"/>
      <w:lvlText w:val="o"/>
      <w:lvlJc w:val="left"/>
      <w:pPr>
        <w:tabs>
          <w:tab w:val="num" w:pos="731"/>
        </w:tabs>
        <w:ind w:left="731" w:hanging="360"/>
      </w:pPr>
      <w:rPr>
        <w:rFonts w:ascii="Courier New" w:hAnsi="Courier New" w:cs="Courier New" w:hint="default"/>
      </w:rPr>
    </w:lvl>
    <w:lvl w:ilvl="2" w:tplc="FFFFFFFF">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69064901"/>
    <w:multiLevelType w:val="hybridMultilevel"/>
    <w:tmpl w:val="3B5A3568"/>
    <w:lvl w:ilvl="0" w:tplc="EEF85D86">
      <w:start w:val="1"/>
      <w:numFmt w:val="lowerLetter"/>
      <w:lvlText w:val="%1)"/>
      <w:lvlJc w:val="left"/>
      <w:pPr>
        <w:tabs>
          <w:tab w:val="num" w:pos="1429"/>
        </w:tabs>
        <w:ind w:left="1429"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77C9A"/>
    <w:multiLevelType w:val="multilevel"/>
    <w:tmpl w:val="E884AE0E"/>
    <w:lvl w:ilvl="0">
      <w:start w:val="9"/>
      <w:numFmt w:val="decimal"/>
      <w:lvlText w:val="%1"/>
      <w:lvlJc w:val="left"/>
      <w:pPr>
        <w:tabs>
          <w:tab w:val="num" w:pos="720"/>
        </w:tabs>
        <w:ind w:left="720" w:hanging="720"/>
      </w:pPr>
      <w:rPr>
        <w:b/>
        <w:i w:val="0"/>
        <w:sz w:val="22"/>
        <w:szCs w:val="22"/>
      </w:rPr>
    </w:lvl>
    <w:lvl w:ilvl="1">
      <w:start w:val="9"/>
      <w:numFmt w:val="decimal"/>
      <w:lvlText w:val="%2."/>
      <w:lvlJc w:val="left"/>
      <w:pPr>
        <w:tabs>
          <w:tab w:val="num" w:pos="720"/>
        </w:tabs>
        <w:ind w:left="720" w:hanging="720"/>
      </w:pPr>
      <w:rPr>
        <w:rFonts w:ascii="Arial" w:hAnsi="Arial" w:cs="Arial" w:hint="default"/>
        <w:i w:val="0"/>
        <w:color w:val="auto"/>
        <w:sz w:val="22"/>
        <w:szCs w:val="22"/>
      </w:rPr>
    </w:lvl>
    <w:lvl w:ilvl="2">
      <w:start w:val="1"/>
      <w:numFmt w:val="decimal"/>
      <w:lvlText w:val="%1.%3"/>
      <w:lvlJc w:val="left"/>
      <w:pPr>
        <w:tabs>
          <w:tab w:val="num" w:pos="1418"/>
        </w:tabs>
        <w:ind w:left="1418" w:hanging="698"/>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7BA83F3D"/>
    <w:multiLevelType w:val="hybridMultilevel"/>
    <w:tmpl w:val="8FF6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36317">
    <w:abstractNumId w:val="0"/>
  </w:num>
  <w:num w:numId="2" w16cid:durableId="663899039">
    <w:abstractNumId w:val="4"/>
  </w:num>
  <w:num w:numId="3" w16cid:durableId="281310106">
    <w:abstractNumId w:val="1"/>
  </w:num>
  <w:num w:numId="4" w16cid:durableId="323321701">
    <w:abstractNumId w:val="17"/>
  </w:num>
  <w:num w:numId="5" w16cid:durableId="56054452">
    <w:abstractNumId w:val="14"/>
  </w:num>
  <w:num w:numId="6" w16cid:durableId="128478324">
    <w:abstractNumId w:val="18"/>
  </w:num>
  <w:num w:numId="7" w16cid:durableId="1703900315">
    <w:abstractNumId w:val="15"/>
    <w:lvlOverride w:ilvl="0">
      <w:startOverride w:val="1"/>
    </w:lvlOverride>
    <w:lvlOverride w:ilvl="1"/>
    <w:lvlOverride w:ilvl="2"/>
    <w:lvlOverride w:ilvl="3"/>
    <w:lvlOverride w:ilvl="4"/>
    <w:lvlOverride w:ilvl="5"/>
    <w:lvlOverride w:ilvl="6"/>
    <w:lvlOverride w:ilvl="7"/>
    <w:lvlOverride w:ilvl="8"/>
  </w:num>
  <w:num w:numId="8" w16cid:durableId="907115107">
    <w:abstractNumId w:val="15"/>
  </w:num>
  <w:num w:numId="9" w16cid:durableId="1153832035">
    <w:abstractNumId w:val="7"/>
  </w:num>
  <w:num w:numId="10" w16cid:durableId="35353640">
    <w:abstractNumId w:val="16"/>
  </w:num>
  <w:num w:numId="11" w16cid:durableId="732046304">
    <w:abstractNumId w:val="5"/>
  </w:num>
  <w:num w:numId="12" w16cid:durableId="1617444853">
    <w:abstractNumId w:val="3"/>
  </w:num>
  <w:num w:numId="13" w16cid:durableId="419450409">
    <w:abstractNumId w:val="2"/>
  </w:num>
  <w:num w:numId="14" w16cid:durableId="1355034763">
    <w:abstractNumId w:val="9"/>
  </w:num>
  <w:num w:numId="15" w16cid:durableId="1933852531">
    <w:abstractNumId w:val="6"/>
  </w:num>
  <w:num w:numId="16" w16cid:durableId="209732783">
    <w:abstractNumId w:val="19"/>
  </w:num>
  <w:num w:numId="17" w16cid:durableId="1018389910">
    <w:abstractNumId w:val="12"/>
  </w:num>
  <w:num w:numId="18" w16cid:durableId="1746101171">
    <w:abstractNumId w:val="8"/>
  </w:num>
  <w:num w:numId="19" w16cid:durableId="1297491367">
    <w:abstractNumId w:val="10"/>
  </w:num>
  <w:num w:numId="20" w16cid:durableId="556625257">
    <w:abstractNumId w:val="11"/>
  </w:num>
  <w:num w:numId="21" w16cid:durableId="406610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5C"/>
    <w:rsid w:val="000136B9"/>
    <w:rsid w:val="00026517"/>
    <w:rsid w:val="00027591"/>
    <w:rsid w:val="000701CB"/>
    <w:rsid w:val="00075442"/>
    <w:rsid w:val="000A576A"/>
    <w:rsid w:val="000A7C39"/>
    <w:rsid w:val="000C25D3"/>
    <w:rsid w:val="000C41DE"/>
    <w:rsid w:val="000F7C8B"/>
    <w:rsid w:val="001601CC"/>
    <w:rsid w:val="00160600"/>
    <w:rsid w:val="00163E40"/>
    <w:rsid w:val="001811CC"/>
    <w:rsid w:val="002004EA"/>
    <w:rsid w:val="00220C9A"/>
    <w:rsid w:val="00221E4C"/>
    <w:rsid w:val="0025151C"/>
    <w:rsid w:val="00264D6E"/>
    <w:rsid w:val="00267454"/>
    <w:rsid w:val="0029001B"/>
    <w:rsid w:val="002A6C29"/>
    <w:rsid w:val="002A7E1D"/>
    <w:rsid w:val="002E66FC"/>
    <w:rsid w:val="0032216D"/>
    <w:rsid w:val="00324C2C"/>
    <w:rsid w:val="0033496E"/>
    <w:rsid w:val="00345AAA"/>
    <w:rsid w:val="0035694F"/>
    <w:rsid w:val="003C6667"/>
    <w:rsid w:val="003E63C4"/>
    <w:rsid w:val="004556DB"/>
    <w:rsid w:val="00474D74"/>
    <w:rsid w:val="00475C0B"/>
    <w:rsid w:val="00483B95"/>
    <w:rsid w:val="00497104"/>
    <w:rsid w:val="004A5706"/>
    <w:rsid w:val="004C7810"/>
    <w:rsid w:val="004F7E72"/>
    <w:rsid w:val="00532EE1"/>
    <w:rsid w:val="005E7DA2"/>
    <w:rsid w:val="0064031C"/>
    <w:rsid w:val="00661E31"/>
    <w:rsid w:val="00666FFA"/>
    <w:rsid w:val="00680657"/>
    <w:rsid w:val="006B0229"/>
    <w:rsid w:val="006B7200"/>
    <w:rsid w:val="006C16DC"/>
    <w:rsid w:val="006E4C92"/>
    <w:rsid w:val="006F4812"/>
    <w:rsid w:val="00736593"/>
    <w:rsid w:val="0075505F"/>
    <w:rsid w:val="00757B68"/>
    <w:rsid w:val="007741AD"/>
    <w:rsid w:val="00785A0B"/>
    <w:rsid w:val="007A09DA"/>
    <w:rsid w:val="007B7C05"/>
    <w:rsid w:val="007D17A6"/>
    <w:rsid w:val="007F4C7E"/>
    <w:rsid w:val="00841565"/>
    <w:rsid w:val="00842FD0"/>
    <w:rsid w:val="00874FB3"/>
    <w:rsid w:val="008A1D7B"/>
    <w:rsid w:val="008A6F28"/>
    <w:rsid w:val="008C1D53"/>
    <w:rsid w:val="008C4438"/>
    <w:rsid w:val="00907DEC"/>
    <w:rsid w:val="00915B45"/>
    <w:rsid w:val="0091620A"/>
    <w:rsid w:val="00933D05"/>
    <w:rsid w:val="00940DB6"/>
    <w:rsid w:val="00965E03"/>
    <w:rsid w:val="0097375E"/>
    <w:rsid w:val="009B3582"/>
    <w:rsid w:val="009D6F98"/>
    <w:rsid w:val="009E4CDF"/>
    <w:rsid w:val="00A02478"/>
    <w:rsid w:val="00A0495C"/>
    <w:rsid w:val="00A25270"/>
    <w:rsid w:val="00A46CEE"/>
    <w:rsid w:val="00A73E70"/>
    <w:rsid w:val="00AC7E6A"/>
    <w:rsid w:val="00AF22A0"/>
    <w:rsid w:val="00B157DF"/>
    <w:rsid w:val="00B20842"/>
    <w:rsid w:val="00B51738"/>
    <w:rsid w:val="00B926F8"/>
    <w:rsid w:val="00B961AC"/>
    <w:rsid w:val="00BA72D2"/>
    <w:rsid w:val="00BC5D2C"/>
    <w:rsid w:val="00C06114"/>
    <w:rsid w:val="00C156FB"/>
    <w:rsid w:val="00C627B3"/>
    <w:rsid w:val="00C70C7F"/>
    <w:rsid w:val="00CB3E6E"/>
    <w:rsid w:val="00CB7FFE"/>
    <w:rsid w:val="00CC2231"/>
    <w:rsid w:val="00D057CC"/>
    <w:rsid w:val="00D43831"/>
    <w:rsid w:val="00D556AF"/>
    <w:rsid w:val="00D8678E"/>
    <w:rsid w:val="00DF0E86"/>
    <w:rsid w:val="00E07D0A"/>
    <w:rsid w:val="00E1175F"/>
    <w:rsid w:val="00E50E12"/>
    <w:rsid w:val="00E62B61"/>
    <w:rsid w:val="00E73AE1"/>
    <w:rsid w:val="00E87B19"/>
    <w:rsid w:val="00EA4866"/>
    <w:rsid w:val="00EB7474"/>
    <w:rsid w:val="00EC2618"/>
    <w:rsid w:val="00F11439"/>
    <w:rsid w:val="00F21318"/>
    <w:rsid w:val="00F43E09"/>
    <w:rsid w:val="00F5428F"/>
    <w:rsid w:val="00FA7C9C"/>
    <w:rsid w:val="00FC7E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CA220"/>
  <w15:chartTrackingRefBased/>
  <w15:docId w15:val="{7C550721-B639-4D82-83F5-0D5FCF8A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95C"/>
    <w:rPr>
      <w:rFonts w:ascii="Foundry Form Sans" w:hAnsi="Foundry Form Sans"/>
      <w:sz w:val="24"/>
      <w:szCs w:val="24"/>
      <w:lang w:eastAsia="en-US"/>
    </w:rPr>
  </w:style>
  <w:style w:type="paragraph" w:styleId="Heading1">
    <w:name w:val="heading 1"/>
    <w:basedOn w:val="Normal"/>
    <w:next w:val="Normal"/>
    <w:link w:val="Heading1Char"/>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495C"/>
    <w:pPr>
      <w:tabs>
        <w:tab w:val="num" w:pos="1418"/>
      </w:tabs>
      <w:spacing w:before="240" w:after="60" w:line="360" w:lineRule="auto"/>
      <w:ind w:left="1418" w:hanging="709"/>
      <w:jc w:val="both"/>
      <w:outlineLvl w:val="1"/>
    </w:pPr>
    <w:rPr>
      <w:rFonts w:ascii="Arial" w:hAnsi="Arial"/>
      <w:sz w:val="22"/>
      <w:szCs w:val="20"/>
    </w:rPr>
  </w:style>
  <w:style w:type="paragraph" w:styleId="Heading3">
    <w:name w:val="heading 3"/>
    <w:aliases w:val="Level 1 - 1"/>
    <w:basedOn w:val="Normal"/>
    <w:next w:val="Normal"/>
    <w:link w:val="Heading3Char"/>
    <w:qFormat/>
    <w:rsid w:val="00A0495C"/>
    <w:pPr>
      <w:tabs>
        <w:tab w:val="num" w:pos="2126"/>
      </w:tabs>
      <w:spacing w:before="240" w:after="60" w:line="360" w:lineRule="auto"/>
      <w:ind w:left="2126" w:hanging="708"/>
      <w:jc w:val="both"/>
      <w:outlineLvl w:val="2"/>
    </w:pPr>
    <w:rPr>
      <w:rFonts w:ascii="Arial" w:hAnsi="Arial"/>
      <w:sz w:val="22"/>
      <w:szCs w:val="20"/>
    </w:rPr>
  </w:style>
  <w:style w:type="paragraph" w:styleId="Heading4">
    <w:name w:val="heading 4"/>
    <w:basedOn w:val="Normal"/>
    <w:next w:val="Normal"/>
    <w:link w:val="Heading4Char"/>
    <w:qFormat/>
    <w:rsid w:val="00A0495C"/>
    <w:pPr>
      <w:tabs>
        <w:tab w:val="num" w:pos="3544"/>
      </w:tabs>
      <w:spacing w:before="240" w:after="60"/>
      <w:ind w:left="3544" w:hanging="1418"/>
      <w:jc w:val="both"/>
      <w:outlineLvl w:val="3"/>
    </w:pPr>
    <w:rPr>
      <w:rFonts w:ascii="Times New Roman" w:hAnsi="Times New Roman"/>
      <w:szCs w:val="20"/>
    </w:rPr>
  </w:style>
  <w:style w:type="paragraph" w:styleId="Heading5">
    <w:name w:val="heading 5"/>
    <w:basedOn w:val="Normal"/>
    <w:next w:val="Normal"/>
    <w:link w:val="Heading5Char"/>
    <w:qFormat/>
    <w:rsid w:val="00A0495C"/>
    <w:pPr>
      <w:tabs>
        <w:tab w:val="num" w:pos="4723"/>
      </w:tabs>
      <w:spacing w:before="240" w:after="60"/>
      <w:ind w:left="4723" w:hanging="1406"/>
      <w:jc w:val="both"/>
      <w:outlineLvl w:val="4"/>
    </w:pPr>
    <w:rPr>
      <w:rFonts w:ascii="Times New Roman" w:hAnsi="Times New Roman"/>
      <w:szCs w:val="20"/>
    </w:rPr>
  </w:style>
  <w:style w:type="paragraph" w:styleId="Heading6">
    <w:name w:val="heading 6"/>
    <w:aliases w:val="Do Not Use 6,Legal Level 1.,L6,. (a.)"/>
    <w:basedOn w:val="Normal"/>
    <w:next w:val="Normal"/>
    <w:link w:val="Heading6Char"/>
    <w:qFormat/>
    <w:rsid w:val="00A0495C"/>
    <w:pPr>
      <w:tabs>
        <w:tab w:val="num" w:pos="5239"/>
      </w:tabs>
      <w:spacing w:before="240" w:after="60"/>
      <w:ind w:left="5239" w:hanging="516"/>
      <w:jc w:val="both"/>
      <w:outlineLvl w:val="5"/>
    </w:pPr>
    <w:rPr>
      <w:rFonts w:ascii="Times New Roman" w:hAnsi="Times New Roman"/>
      <w:szCs w:val="20"/>
    </w:rPr>
  </w:style>
  <w:style w:type="paragraph" w:styleId="Heading7">
    <w:name w:val="heading 7"/>
    <w:basedOn w:val="Normal"/>
    <w:next w:val="Normal"/>
    <w:link w:val="Heading7Char"/>
    <w:qFormat/>
    <w:rsid w:val="00A0495C"/>
    <w:pPr>
      <w:tabs>
        <w:tab w:val="num" w:pos="5857"/>
      </w:tabs>
      <w:spacing w:before="240" w:after="60"/>
      <w:ind w:left="5857" w:hanging="618"/>
      <w:jc w:val="both"/>
      <w:outlineLvl w:val="6"/>
    </w:pPr>
    <w:rPr>
      <w:rFonts w:ascii="Times New Roman" w:hAnsi="Times New Roman"/>
      <w:szCs w:val="20"/>
    </w:rPr>
  </w:style>
  <w:style w:type="paragraph" w:styleId="Heading8">
    <w:name w:val="heading 8"/>
    <w:basedOn w:val="Normal"/>
    <w:next w:val="Normal"/>
    <w:link w:val="Heading8Char"/>
    <w:qFormat/>
    <w:rsid w:val="00A0495C"/>
    <w:pPr>
      <w:tabs>
        <w:tab w:val="num" w:pos="6367"/>
      </w:tabs>
      <w:spacing w:before="240" w:after="60"/>
      <w:ind w:left="6367" w:hanging="510"/>
      <w:jc w:val="both"/>
      <w:outlineLvl w:val="7"/>
    </w:pPr>
    <w:rPr>
      <w:rFonts w:ascii="Times New Roman" w:hAnsi="Times New Roman"/>
      <w:szCs w:val="20"/>
    </w:rPr>
  </w:style>
  <w:style w:type="paragraph" w:styleId="Heading9">
    <w:name w:val="heading 9"/>
    <w:basedOn w:val="Normal"/>
    <w:next w:val="Normal"/>
    <w:link w:val="Heading9Char"/>
    <w:qFormat/>
    <w:rsid w:val="00A0495C"/>
    <w:pPr>
      <w:tabs>
        <w:tab w:val="num" w:pos="6872"/>
      </w:tabs>
      <w:spacing w:before="240" w:after="60"/>
      <w:ind w:left="6872" w:hanging="505"/>
      <w:jc w:val="both"/>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A0495C"/>
    <w:rPr>
      <w:rFonts w:ascii="Arial" w:hAnsi="Arial"/>
      <w:sz w:val="22"/>
      <w:lang w:eastAsia="en-US"/>
    </w:rPr>
  </w:style>
  <w:style w:type="character" w:customStyle="1" w:styleId="Heading3Char">
    <w:name w:val="Heading 3 Char"/>
    <w:aliases w:val="Level 1 - 1 Char"/>
    <w:basedOn w:val="DefaultParagraphFont"/>
    <w:link w:val="Heading3"/>
    <w:rsid w:val="00A0495C"/>
    <w:rPr>
      <w:rFonts w:ascii="Arial" w:hAnsi="Arial"/>
      <w:sz w:val="22"/>
      <w:lang w:eastAsia="en-US"/>
    </w:rPr>
  </w:style>
  <w:style w:type="character" w:customStyle="1" w:styleId="Heading4Char">
    <w:name w:val="Heading 4 Char"/>
    <w:basedOn w:val="DefaultParagraphFont"/>
    <w:link w:val="Heading4"/>
    <w:rsid w:val="00A0495C"/>
    <w:rPr>
      <w:sz w:val="24"/>
      <w:lang w:eastAsia="en-US"/>
    </w:rPr>
  </w:style>
  <w:style w:type="character" w:customStyle="1" w:styleId="Heading5Char">
    <w:name w:val="Heading 5 Char"/>
    <w:basedOn w:val="DefaultParagraphFont"/>
    <w:link w:val="Heading5"/>
    <w:rsid w:val="00A0495C"/>
    <w:rPr>
      <w:sz w:val="24"/>
      <w:lang w:eastAsia="en-US"/>
    </w:rPr>
  </w:style>
  <w:style w:type="character" w:customStyle="1" w:styleId="Heading6Char">
    <w:name w:val="Heading 6 Char"/>
    <w:aliases w:val="Do Not Use 6 Char,Legal Level 1. Char,L6 Char,. (a.) Char"/>
    <w:basedOn w:val="DefaultParagraphFont"/>
    <w:link w:val="Heading6"/>
    <w:rsid w:val="00A0495C"/>
    <w:rPr>
      <w:sz w:val="24"/>
      <w:lang w:eastAsia="en-US"/>
    </w:rPr>
  </w:style>
  <w:style w:type="character" w:customStyle="1" w:styleId="Heading7Char">
    <w:name w:val="Heading 7 Char"/>
    <w:basedOn w:val="DefaultParagraphFont"/>
    <w:link w:val="Heading7"/>
    <w:rsid w:val="00A0495C"/>
    <w:rPr>
      <w:sz w:val="24"/>
      <w:lang w:eastAsia="en-US"/>
    </w:rPr>
  </w:style>
  <w:style w:type="character" w:customStyle="1" w:styleId="Heading8Char">
    <w:name w:val="Heading 8 Char"/>
    <w:basedOn w:val="DefaultParagraphFont"/>
    <w:link w:val="Heading8"/>
    <w:rsid w:val="00A0495C"/>
    <w:rPr>
      <w:sz w:val="24"/>
      <w:lang w:eastAsia="en-US"/>
    </w:rPr>
  </w:style>
  <w:style w:type="character" w:customStyle="1" w:styleId="Heading9Char">
    <w:name w:val="Heading 9 Char"/>
    <w:basedOn w:val="DefaultParagraphFont"/>
    <w:link w:val="Heading9"/>
    <w:rsid w:val="00A0495C"/>
    <w:rPr>
      <w:sz w:val="24"/>
      <w:lang w:eastAsia="en-US"/>
    </w:rPr>
  </w:style>
  <w:style w:type="paragraph" w:styleId="BodyTextIndent3">
    <w:name w:val="Body Text Indent 3"/>
    <w:basedOn w:val="Normal"/>
    <w:link w:val="BodyTextIndent3Char"/>
    <w:rsid w:val="00A0495C"/>
    <w:pPr>
      <w:spacing w:after="120"/>
      <w:ind w:left="283"/>
    </w:pPr>
    <w:rPr>
      <w:sz w:val="16"/>
      <w:szCs w:val="16"/>
    </w:rPr>
  </w:style>
  <w:style w:type="character" w:customStyle="1" w:styleId="BodyTextIndent3Char">
    <w:name w:val="Body Text Indent 3 Char"/>
    <w:basedOn w:val="DefaultParagraphFont"/>
    <w:link w:val="BodyTextIndent3"/>
    <w:rsid w:val="00A0495C"/>
    <w:rPr>
      <w:rFonts w:ascii="Foundry Form Sans" w:hAnsi="Foundry Form Sans"/>
      <w:sz w:val="16"/>
      <w:szCs w:val="16"/>
      <w:lang w:eastAsia="en-US"/>
    </w:rPr>
  </w:style>
  <w:style w:type="paragraph" w:customStyle="1" w:styleId="Body1">
    <w:name w:val="Body1"/>
    <w:basedOn w:val="Normal"/>
    <w:rsid w:val="00A0495C"/>
    <w:pPr>
      <w:spacing w:line="360" w:lineRule="auto"/>
      <w:ind w:left="709"/>
      <w:jc w:val="both"/>
    </w:pPr>
    <w:rPr>
      <w:rFonts w:ascii="Arial" w:hAnsi="Arial"/>
      <w:sz w:val="22"/>
      <w:szCs w:val="20"/>
    </w:rPr>
  </w:style>
  <w:style w:type="paragraph" w:styleId="Header">
    <w:name w:val="header"/>
    <w:aliases w:val="kt"/>
    <w:basedOn w:val="Normal"/>
    <w:link w:val="HeaderChar"/>
    <w:rsid w:val="00A0495C"/>
    <w:pPr>
      <w:tabs>
        <w:tab w:val="center" w:pos="4153"/>
        <w:tab w:val="right" w:pos="8306"/>
      </w:tabs>
    </w:pPr>
  </w:style>
  <w:style w:type="character" w:customStyle="1" w:styleId="HeaderChar">
    <w:name w:val="Header Char"/>
    <w:aliases w:val="kt Char"/>
    <w:basedOn w:val="DefaultParagraphFont"/>
    <w:link w:val="Header"/>
    <w:rsid w:val="00A0495C"/>
    <w:rPr>
      <w:rFonts w:ascii="Foundry Form Sans" w:hAnsi="Foundry Form Sans"/>
      <w:sz w:val="24"/>
      <w:szCs w:val="24"/>
      <w:lang w:eastAsia="en-US"/>
    </w:rPr>
  </w:style>
  <w:style w:type="character" w:customStyle="1" w:styleId="Heading1Char">
    <w:name w:val="Heading 1 Char"/>
    <w:link w:val="Heading1"/>
    <w:locked/>
    <w:rsid w:val="00A0495C"/>
    <w:rPr>
      <w:rFonts w:ascii="Arial" w:hAnsi="Arial" w:cs="Arial"/>
      <w:b/>
      <w:bCs/>
      <w:kern w:val="32"/>
      <w:sz w:val="32"/>
      <w:szCs w:val="32"/>
      <w:lang w:eastAsia="en-US"/>
    </w:rPr>
  </w:style>
  <w:style w:type="character" w:styleId="CommentReference">
    <w:name w:val="annotation reference"/>
    <w:basedOn w:val="DefaultParagraphFont"/>
    <w:semiHidden/>
    <w:unhideWhenUsed/>
    <w:rsid w:val="007D17A6"/>
    <w:rPr>
      <w:sz w:val="16"/>
      <w:szCs w:val="16"/>
    </w:rPr>
  </w:style>
  <w:style w:type="paragraph" w:styleId="CommentText">
    <w:name w:val="annotation text"/>
    <w:basedOn w:val="Normal"/>
    <w:link w:val="CommentTextChar"/>
    <w:unhideWhenUsed/>
    <w:rsid w:val="007D17A6"/>
    <w:rPr>
      <w:sz w:val="20"/>
      <w:szCs w:val="20"/>
    </w:rPr>
  </w:style>
  <w:style w:type="character" w:customStyle="1" w:styleId="CommentTextChar">
    <w:name w:val="Comment Text Char"/>
    <w:basedOn w:val="DefaultParagraphFont"/>
    <w:link w:val="CommentText"/>
    <w:rsid w:val="007D17A6"/>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7D17A6"/>
    <w:rPr>
      <w:b/>
      <w:bCs/>
    </w:rPr>
  </w:style>
  <w:style w:type="character" w:customStyle="1" w:styleId="CommentSubjectChar">
    <w:name w:val="Comment Subject Char"/>
    <w:basedOn w:val="CommentTextChar"/>
    <w:link w:val="CommentSubject"/>
    <w:semiHidden/>
    <w:rsid w:val="007D17A6"/>
    <w:rPr>
      <w:rFonts w:ascii="Foundry Form Sans" w:hAnsi="Foundry Form Sans"/>
      <w:b/>
      <w:bCs/>
      <w:lang w:eastAsia="en-US"/>
    </w:rPr>
  </w:style>
  <w:style w:type="paragraph" w:styleId="Revision">
    <w:name w:val="Revision"/>
    <w:hidden/>
    <w:uiPriority w:val="99"/>
    <w:semiHidden/>
    <w:rsid w:val="00757B68"/>
    <w:rPr>
      <w:rFonts w:ascii="Foundry Form Sans" w:hAnsi="Foundry Form Sans"/>
      <w:sz w:val="24"/>
      <w:szCs w:val="24"/>
      <w:lang w:eastAsia="en-US"/>
    </w:rPr>
  </w:style>
  <w:style w:type="paragraph" w:styleId="ListParagraph">
    <w:name w:val="List Paragraph"/>
    <w:basedOn w:val="Normal"/>
    <w:uiPriority w:val="34"/>
    <w:qFormat/>
    <w:rsid w:val="00DF0E86"/>
    <w:pPr>
      <w:ind w:left="720"/>
      <w:contextualSpacing/>
    </w:pPr>
  </w:style>
  <w:style w:type="paragraph" w:styleId="FootnoteText">
    <w:name w:val="footnote text"/>
    <w:basedOn w:val="Normal"/>
    <w:link w:val="FootnoteTextChar"/>
    <w:semiHidden/>
    <w:unhideWhenUsed/>
    <w:rsid w:val="006C16DC"/>
    <w:rPr>
      <w:sz w:val="20"/>
      <w:szCs w:val="20"/>
    </w:rPr>
  </w:style>
  <w:style w:type="character" w:customStyle="1" w:styleId="FootnoteTextChar">
    <w:name w:val="Footnote Text Char"/>
    <w:basedOn w:val="DefaultParagraphFont"/>
    <w:link w:val="FootnoteText"/>
    <w:semiHidden/>
    <w:rsid w:val="006C16DC"/>
    <w:rPr>
      <w:rFonts w:ascii="Foundry Form Sans" w:hAnsi="Foundry Form Sans"/>
      <w:lang w:eastAsia="en-US"/>
    </w:rPr>
  </w:style>
  <w:style w:type="character" w:styleId="FootnoteReference">
    <w:name w:val="footnote reference"/>
    <w:semiHidden/>
    <w:unhideWhenUsed/>
    <w:rsid w:val="006C16DC"/>
    <w:rPr>
      <w:vertAlign w:val="superscript"/>
    </w:rPr>
  </w:style>
  <w:style w:type="character" w:styleId="Hyperlink">
    <w:name w:val="Hyperlink"/>
    <w:basedOn w:val="DefaultParagraphFont"/>
    <w:unhideWhenUsed/>
    <w:rsid w:val="0025151C"/>
    <w:rPr>
      <w:color w:val="0000FF" w:themeColor="hyperlink"/>
      <w:u w:val="single"/>
    </w:rPr>
  </w:style>
  <w:style w:type="character" w:styleId="UnresolvedMention">
    <w:name w:val="Unresolved Mention"/>
    <w:basedOn w:val="DefaultParagraphFont"/>
    <w:uiPriority w:val="99"/>
    <w:semiHidden/>
    <w:unhideWhenUsed/>
    <w:rsid w:val="0025151C"/>
    <w:rPr>
      <w:color w:val="605E5C"/>
      <w:shd w:val="clear" w:color="auto" w:fill="E1DFDD"/>
    </w:rPr>
  </w:style>
  <w:style w:type="paragraph" w:styleId="Footer">
    <w:name w:val="footer"/>
    <w:basedOn w:val="Normal"/>
    <w:link w:val="FooterChar"/>
    <w:unhideWhenUsed/>
    <w:rsid w:val="00324C2C"/>
    <w:pPr>
      <w:tabs>
        <w:tab w:val="center" w:pos="4513"/>
        <w:tab w:val="right" w:pos="9026"/>
      </w:tabs>
    </w:pPr>
  </w:style>
  <w:style w:type="character" w:customStyle="1" w:styleId="FooterChar">
    <w:name w:val="Footer Char"/>
    <w:basedOn w:val="DefaultParagraphFont"/>
    <w:link w:val="Footer"/>
    <w:rsid w:val="00324C2C"/>
    <w:rPr>
      <w:rFonts w:ascii="Foundry Form Sans" w:hAnsi="Foundry Form Sans"/>
      <w:sz w:val="24"/>
      <w:szCs w:val="24"/>
      <w:lang w:eastAsia="en-US"/>
    </w:rPr>
  </w:style>
  <w:style w:type="character" w:styleId="Emphasis">
    <w:name w:val="Emphasis"/>
    <w:basedOn w:val="DefaultParagraphFont"/>
    <w:qFormat/>
    <w:rsid w:val="007F4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5631">
      <w:bodyDiv w:val="1"/>
      <w:marLeft w:val="0"/>
      <w:marRight w:val="0"/>
      <w:marTop w:val="0"/>
      <w:marBottom w:val="0"/>
      <w:divBdr>
        <w:top w:val="none" w:sz="0" w:space="0" w:color="auto"/>
        <w:left w:val="none" w:sz="0" w:space="0" w:color="auto"/>
        <w:bottom w:val="none" w:sz="0" w:space="0" w:color="auto"/>
        <w:right w:val="none" w:sz="0" w:space="0" w:color="auto"/>
      </w:divBdr>
    </w:div>
    <w:div w:id="366102952">
      <w:bodyDiv w:val="1"/>
      <w:marLeft w:val="0"/>
      <w:marRight w:val="0"/>
      <w:marTop w:val="0"/>
      <w:marBottom w:val="0"/>
      <w:divBdr>
        <w:top w:val="none" w:sz="0" w:space="0" w:color="auto"/>
        <w:left w:val="none" w:sz="0" w:space="0" w:color="auto"/>
        <w:bottom w:val="none" w:sz="0" w:space="0" w:color="auto"/>
        <w:right w:val="none" w:sz="0" w:space="0" w:color="auto"/>
      </w:divBdr>
    </w:div>
    <w:div w:id="1200584352">
      <w:bodyDiv w:val="1"/>
      <w:marLeft w:val="0"/>
      <w:marRight w:val="0"/>
      <w:marTop w:val="0"/>
      <w:marBottom w:val="0"/>
      <w:divBdr>
        <w:top w:val="none" w:sz="0" w:space="0" w:color="auto"/>
        <w:left w:val="none" w:sz="0" w:space="0" w:color="auto"/>
        <w:bottom w:val="none" w:sz="0" w:space="0" w:color="auto"/>
        <w:right w:val="none" w:sz="0" w:space="0" w:color="auto"/>
      </w:divBdr>
    </w:div>
    <w:div w:id="1211113795">
      <w:bodyDiv w:val="1"/>
      <w:marLeft w:val="0"/>
      <w:marRight w:val="0"/>
      <w:marTop w:val="0"/>
      <w:marBottom w:val="0"/>
      <w:divBdr>
        <w:top w:val="none" w:sz="0" w:space="0" w:color="auto"/>
        <w:left w:val="none" w:sz="0" w:space="0" w:color="auto"/>
        <w:bottom w:val="none" w:sz="0" w:space="0" w:color="auto"/>
        <w:right w:val="none" w:sz="0" w:space="0" w:color="auto"/>
      </w:divBdr>
    </w:div>
    <w:div w:id="1251506878">
      <w:bodyDiv w:val="1"/>
      <w:marLeft w:val="0"/>
      <w:marRight w:val="0"/>
      <w:marTop w:val="0"/>
      <w:marBottom w:val="0"/>
      <w:divBdr>
        <w:top w:val="none" w:sz="0" w:space="0" w:color="auto"/>
        <w:left w:val="none" w:sz="0" w:space="0" w:color="auto"/>
        <w:bottom w:val="none" w:sz="0" w:space="0" w:color="auto"/>
        <w:right w:val="none" w:sz="0" w:space="0" w:color="auto"/>
      </w:divBdr>
    </w:div>
    <w:div w:id="1263412593">
      <w:bodyDiv w:val="1"/>
      <w:marLeft w:val="0"/>
      <w:marRight w:val="0"/>
      <w:marTop w:val="0"/>
      <w:marBottom w:val="0"/>
      <w:divBdr>
        <w:top w:val="none" w:sz="0" w:space="0" w:color="auto"/>
        <w:left w:val="none" w:sz="0" w:space="0" w:color="auto"/>
        <w:bottom w:val="none" w:sz="0" w:space="0" w:color="auto"/>
        <w:right w:val="none" w:sz="0" w:space="0" w:color="auto"/>
      </w:divBdr>
    </w:div>
    <w:div w:id="1722711389">
      <w:bodyDiv w:val="1"/>
      <w:marLeft w:val="0"/>
      <w:marRight w:val="0"/>
      <w:marTop w:val="0"/>
      <w:marBottom w:val="0"/>
      <w:divBdr>
        <w:top w:val="none" w:sz="0" w:space="0" w:color="auto"/>
        <w:left w:val="none" w:sz="0" w:space="0" w:color="auto"/>
        <w:bottom w:val="none" w:sz="0" w:space="0" w:color="auto"/>
        <w:right w:val="none" w:sz="0" w:space="0" w:color="auto"/>
      </w:divBdr>
    </w:div>
    <w:div w:id="20828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DC34-56DF-45EF-8D96-3196D802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2485</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Curtis</cp:lastModifiedBy>
  <cp:revision>3</cp:revision>
  <dcterms:created xsi:type="dcterms:W3CDTF">2023-07-18T15:48:00Z</dcterms:created>
  <dcterms:modified xsi:type="dcterms:W3CDTF">2023-07-18T16:07:00Z</dcterms:modified>
</cp:coreProperties>
</file>